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56D5FC" w14:textId="5A1A4D27" w:rsidR="00C81E36" w:rsidRDefault="00C81E36" w:rsidP="00FC0F88">
      <w:pPr>
        <w:shd w:val="clear" w:color="auto" w:fill="FFFFFF"/>
        <w:spacing w:line="212" w:lineRule="atLeast"/>
        <w:ind w:right="197" w:firstLine="1134"/>
        <w:jc w:val="center"/>
        <w:rPr>
          <w:b/>
          <w:color w:val="000000" w:themeColor="text1"/>
          <w:sz w:val="28"/>
          <w:szCs w:val="28"/>
        </w:rPr>
      </w:pPr>
      <w:r w:rsidRPr="00C81E36">
        <w:rPr>
          <w:b/>
          <w:bCs/>
          <w:color w:val="000000" w:themeColor="text1"/>
          <w:sz w:val="28"/>
          <w:szCs w:val="28"/>
        </w:rPr>
        <w:t xml:space="preserve">DANH MỤC </w:t>
      </w:r>
      <w:r w:rsidRPr="00021D18">
        <w:rPr>
          <w:b/>
          <w:bCs/>
          <w:color w:val="000000" w:themeColor="text1"/>
          <w:sz w:val="28"/>
          <w:szCs w:val="28"/>
        </w:rPr>
        <w:t>THỦ TỤC HÀNH CHÍNH</w:t>
      </w:r>
      <w:r w:rsidRPr="00021D18">
        <w:rPr>
          <w:b/>
          <w:color w:val="000000" w:themeColor="text1"/>
          <w:sz w:val="28"/>
          <w:szCs w:val="28"/>
        </w:rPr>
        <w:t xml:space="preserve"> THUỘC THẨM QUYỀN CỦA SỞ TÀI NGUYÊN</w:t>
      </w:r>
      <w:r w:rsidR="00FC0F88">
        <w:rPr>
          <w:b/>
          <w:color w:val="000000" w:themeColor="text1"/>
          <w:sz w:val="28"/>
          <w:szCs w:val="28"/>
        </w:rPr>
        <w:t xml:space="preserve"> </w:t>
      </w:r>
      <w:r w:rsidRPr="00021D18">
        <w:rPr>
          <w:b/>
          <w:color w:val="000000" w:themeColor="text1"/>
          <w:sz w:val="28"/>
          <w:szCs w:val="28"/>
        </w:rPr>
        <w:t>VÀ MÔI TRƯỜNG</w:t>
      </w:r>
      <w:r w:rsidR="00897434">
        <w:rPr>
          <w:b/>
          <w:color w:val="000000" w:themeColor="text1"/>
          <w:sz w:val="28"/>
          <w:szCs w:val="28"/>
        </w:rPr>
        <w:t xml:space="preserve"> </w:t>
      </w:r>
      <w:r>
        <w:rPr>
          <w:b/>
          <w:color w:val="000000" w:themeColor="text1"/>
          <w:sz w:val="28"/>
          <w:szCs w:val="28"/>
        </w:rPr>
        <w:t>TRÊN ĐỊA BÀN TỈNH ĐỒNG THÁP</w:t>
      </w:r>
      <w:r w:rsidR="00FC0F88">
        <w:rPr>
          <w:b/>
          <w:color w:val="000000" w:themeColor="text1"/>
          <w:sz w:val="28"/>
          <w:szCs w:val="28"/>
        </w:rPr>
        <w:t xml:space="preserve"> - </w:t>
      </w:r>
      <w:r>
        <w:rPr>
          <w:b/>
          <w:color w:val="000000" w:themeColor="text1"/>
          <w:sz w:val="28"/>
          <w:szCs w:val="28"/>
        </w:rPr>
        <w:t>LĨNH VỰC ĐO ĐẠC BẢN ĐỒ</w:t>
      </w:r>
    </w:p>
    <w:p w14:paraId="148826CD" w14:textId="77777777" w:rsidR="008F3A03" w:rsidRPr="00F373DA" w:rsidRDefault="008F3A03" w:rsidP="008F3A03">
      <w:pPr>
        <w:jc w:val="center"/>
        <w:rPr>
          <w:i/>
          <w:color w:val="000000" w:themeColor="text1"/>
          <w:sz w:val="26"/>
          <w:szCs w:val="26"/>
        </w:rPr>
      </w:pPr>
      <w:r w:rsidRPr="00F373DA">
        <w:rPr>
          <w:i/>
          <w:color w:val="000000" w:themeColor="text1"/>
          <w:sz w:val="26"/>
          <w:szCs w:val="26"/>
        </w:rPr>
        <w:t xml:space="preserve">(Ban hành kèm theo Quyết định số </w:t>
      </w:r>
      <w:r>
        <w:rPr>
          <w:i/>
          <w:color w:val="000000" w:themeColor="text1"/>
          <w:sz w:val="26"/>
          <w:szCs w:val="26"/>
        </w:rPr>
        <w:t>1069</w:t>
      </w:r>
      <w:r w:rsidRPr="00F373DA">
        <w:rPr>
          <w:i/>
          <w:color w:val="000000" w:themeColor="text1"/>
          <w:sz w:val="26"/>
          <w:szCs w:val="26"/>
        </w:rPr>
        <w:t xml:space="preserve">/QĐ-UBND-HC ngày </w:t>
      </w:r>
      <w:r>
        <w:rPr>
          <w:i/>
          <w:color w:val="000000" w:themeColor="text1"/>
          <w:sz w:val="26"/>
          <w:szCs w:val="26"/>
        </w:rPr>
        <w:t>8</w:t>
      </w:r>
      <w:r w:rsidRPr="00F373DA">
        <w:rPr>
          <w:i/>
          <w:color w:val="000000" w:themeColor="text1"/>
          <w:sz w:val="26"/>
          <w:szCs w:val="26"/>
        </w:rPr>
        <w:t xml:space="preserve"> tháng </w:t>
      </w:r>
      <w:r>
        <w:rPr>
          <w:i/>
          <w:color w:val="000000" w:themeColor="text1"/>
          <w:sz w:val="26"/>
          <w:szCs w:val="26"/>
        </w:rPr>
        <w:t>11</w:t>
      </w:r>
      <w:r w:rsidRPr="00F373DA">
        <w:rPr>
          <w:i/>
          <w:color w:val="000000" w:themeColor="text1"/>
          <w:sz w:val="26"/>
          <w:szCs w:val="26"/>
        </w:rPr>
        <w:t xml:space="preserve"> năm 2024 của Chủ tịch Ủy ban nhân dân tỉnh Đồng Tháp)</w:t>
      </w:r>
    </w:p>
    <w:p w14:paraId="6B0E164A" w14:textId="77777777" w:rsidR="00C81E36" w:rsidRPr="00A25C0C" w:rsidRDefault="00C81E36" w:rsidP="00C81E36">
      <w:pPr>
        <w:jc w:val="center"/>
        <w:rPr>
          <w:b/>
          <w:bCs/>
          <w:color w:val="000000" w:themeColor="text1"/>
          <w:szCs w:val="28"/>
        </w:rPr>
      </w:pPr>
      <w:r w:rsidRPr="00A25C0C">
        <w:rPr>
          <w:b/>
          <w:noProof/>
          <w:color w:val="000000" w:themeColor="text1"/>
          <w:sz w:val="12"/>
          <w:szCs w:val="12"/>
        </w:rPr>
        <mc:AlternateContent>
          <mc:Choice Requires="wps">
            <w:drawing>
              <wp:anchor distT="0" distB="0" distL="114300" distR="114300" simplePos="0" relativeHeight="251659264" behindDoc="0" locked="0" layoutInCell="1" allowOverlap="1" wp14:anchorId="167A0F05" wp14:editId="639EE94A">
                <wp:simplePos x="0" y="0"/>
                <wp:positionH relativeFrom="column">
                  <wp:posOffset>4335145</wp:posOffset>
                </wp:positionH>
                <wp:positionV relativeFrom="paragraph">
                  <wp:posOffset>49530</wp:posOffset>
                </wp:positionV>
                <wp:extent cx="729615" cy="0"/>
                <wp:effectExtent l="12065" t="5715" r="10795" b="13335"/>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36DD30C" id="Line 1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35pt,3.9pt" to="398.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p/A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"/>
            </w:pict>
          </mc:Fallback>
        </mc:AlternateContent>
      </w:r>
    </w:p>
    <w:p w14:paraId="17A9CF23" w14:textId="77777777" w:rsidR="00C81E36" w:rsidRDefault="00C81E36" w:rsidP="00DF6708">
      <w:pPr>
        <w:rPr>
          <w:b/>
          <w:bCs/>
          <w:color w:val="000000" w:themeColor="text1"/>
          <w:sz w:val="28"/>
          <w:szCs w:val="28"/>
        </w:rPr>
      </w:pPr>
    </w:p>
    <w:p w14:paraId="5A4E6596" w14:textId="25A97BC0" w:rsidR="00DF6708" w:rsidRPr="00A25C0C" w:rsidRDefault="00C81E36" w:rsidP="00DF6708">
      <w:pPr>
        <w:rPr>
          <w:b/>
          <w:bCs/>
          <w:color w:val="000000" w:themeColor="text1"/>
          <w:sz w:val="28"/>
          <w:szCs w:val="28"/>
        </w:rPr>
      </w:pPr>
      <w:r w:rsidRPr="00E62809">
        <w:rPr>
          <w:b/>
          <w:sz w:val="28"/>
          <w:szCs w:val="28"/>
        </w:rPr>
        <w:t>A. CẤP TỈNH</w:t>
      </w:r>
    </w:p>
    <w:p w14:paraId="57858B0F" w14:textId="56F42658" w:rsidR="00DF6708" w:rsidRPr="00A25C0C" w:rsidRDefault="00DF6708" w:rsidP="00DF6708">
      <w:pPr>
        <w:rPr>
          <w:b/>
          <w:bCs/>
          <w:color w:val="000000" w:themeColor="text1"/>
          <w:sz w:val="28"/>
          <w:szCs w:val="28"/>
        </w:rPr>
      </w:pPr>
      <w:r w:rsidRPr="00A25C0C">
        <w:rPr>
          <w:b/>
          <w:bCs/>
          <w:color w:val="000000" w:themeColor="text1"/>
          <w:sz w:val="28"/>
          <w:szCs w:val="28"/>
        </w:rPr>
        <w:t>I. Danh mục thủ tục hành chính giữ nguyên</w:t>
      </w:r>
    </w:p>
    <w:tbl>
      <w:tblPr>
        <w:tblW w:w="151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191"/>
        <w:gridCol w:w="1067"/>
        <w:gridCol w:w="1996"/>
        <w:gridCol w:w="1106"/>
        <w:gridCol w:w="2012"/>
        <w:gridCol w:w="4565"/>
        <w:gridCol w:w="843"/>
        <w:gridCol w:w="843"/>
        <w:gridCol w:w="776"/>
      </w:tblGrid>
      <w:tr w:rsidR="00C81E36" w:rsidRPr="00A25C0C" w14:paraId="7C8445A7" w14:textId="77777777" w:rsidTr="006E7EB6">
        <w:trPr>
          <w:trHeight w:val="326"/>
        </w:trPr>
        <w:tc>
          <w:tcPr>
            <w:tcW w:w="708" w:type="dxa"/>
            <w:vMerge w:val="restart"/>
            <w:vAlign w:val="center"/>
          </w:tcPr>
          <w:p w14:paraId="18E8D935" w14:textId="77777777" w:rsidR="00C81E36" w:rsidRPr="00A25C0C" w:rsidRDefault="00C81E36" w:rsidP="003712FF">
            <w:pPr>
              <w:spacing w:before="60" w:after="60"/>
              <w:jc w:val="center"/>
              <w:rPr>
                <w:b/>
                <w:bCs/>
                <w:color w:val="000000" w:themeColor="text1"/>
              </w:rPr>
            </w:pPr>
            <w:r w:rsidRPr="00A25C0C">
              <w:rPr>
                <w:b/>
                <w:bCs/>
                <w:color w:val="000000" w:themeColor="text1"/>
              </w:rPr>
              <w:t>TT</w:t>
            </w:r>
          </w:p>
        </w:tc>
        <w:tc>
          <w:tcPr>
            <w:tcW w:w="1191" w:type="dxa"/>
            <w:vMerge w:val="restart"/>
            <w:vAlign w:val="center"/>
          </w:tcPr>
          <w:p w14:paraId="37E1880B" w14:textId="77777777" w:rsidR="00C81E36" w:rsidRPr="00A25C0C" w:rsidRDefault="00C81E36" w:rsidP="003712FF">
            <w:pPr>
              <w:spacing w:before="60" w:after="60"/>
              <w:jc w:val="center"/>
              <w:rPr>
                <w:b/>
                <w:bCs/>
                <w:color w:val="000000" w:themeColor="text1"/>
              </w:rPr>
            </w:pPr>
            <w:r w:rsidRPr="00A25C0C">
              <w:rPr>
                <w:b/>
                <w:color w:val="000000" w:themeColor="text1"/>
              </w:rPr>
              <w:t>Mã số hồ sơ TTHC</w:t>
            </w:r>
          </w:p>
        </w:tc>
        <w:tc>
          <w:tcPr>
            <w:tcW w:w="1067" w:type="dxa"/>
            <w:vMerge w:val="restart"/>
            <w:vAlign w:val="center"/>
          </w:tcPr>
          <w:p w14:paraId="622CD3E7" w14:textId="77777777" w:rsidR="00C81E36" w:rsidRPr="00A25C0C" w:rsidRDefault="00C81E36" w:rsidP="003712FF">
            <w:pPr>
              <w:spacing w:before="60" w:after="60"/>
              <w:jc w:val="center"/>
              <w:rPr>
                <w:b/>
                <w:bCs/>
                <w:color w:val="000000" w:themeColor="text1"/>
              </w:rPr>
            </w:pPr>
            <w:r w:rsidRPr="00A25C0C">
              <w:rPr>
                <w:b/>
                <w:bCs/>
                <w:color w:val="000000" w:themeColor="text1"/>
              </w:rPr>
              <w:t>Tên thủ tục hành chính</w:t>
            </w:r>
          </w:p>
        </w:tc>
        <w:tc>
          <w:tcPr>
            <w:tcW w:w="1996" w:type="dxa"/>
            <w:vMerge w:val="restart"/>
            <w:vAlign w:val="center"/>
          </w:tcPr>
          <w:p w14:paraId="6CCA30D0" w14:textId="77777777" w:rsidR="00C81E36" w:rsidRPr="00A25C0C" w:rsidRDefault="00C81E36" w:rsidP="003712FF">
            <w:pPr>
              <w:spacing w:before="60" w:after="60"/>
              <w:jc w:val="center"/>
              <w:rPr>
                <w:b/>
                <w:bCs/>
                <w:color w:val="000000" w:themeColor="text1"/>
              </w:rPr>
            </w:pPr>
            <w:r w:rsidRPr="00A25C0C">
              <w:rPr>
                <w:b/>
                <w:bCs/>
                <w:color w:val="000000" w:themeColor="text1"/>
              </w:rPr>
              <w:t>Thời hạn giải quyết</w:t>
            </w:r>
          </w:p>
        </w:tc>
        <w:tc>
          <w:tcPr>
            <w:tcW w:w="1106" w:type="dxa"/>
            <w:vMerge w:val="restart"/>
            <w:vAlign w:val="center"/>
          </w:tcPr>
          <w:p w14:paraId="23BF8AFC" w14:textId="77777777" w:rsidR="00C81E36" w:rsidRPr="00A25C0C" w:rsidRDefault="00C81E36" w:rsidP="003712FF">
            <w:pPr>
              <w:spacing w:before="60" w:after="60"/>
              <w:jc w:val="center"/>
              <w:rPr>
                <w:b/>
                <w:bCs/>
                <w:color w:val="000000" w:themeColor="text1"/>
              </w:rPr>
            </w:pPr>
            <w:r w:rsidRPr="00A25C0C">
              <w:rPr>
                <w:b/>
                <w:bCs/>
                <w:color w:val="000000" w:themeColor="text1"/>
              </w:rPr>
              <w:t>Địa điểm thực hiện</w:t>
            </w:r>
          </w:p>
        </w:tc>
        <w:tc>
          <w:tcPr>
            <w:tcW w:w="2012" w:type="dxa"/>
            <w:vMerge w:val="restart"/>
            <w:vAlign w:val="center"/>
          </w:tcPr>
          <w:p w14:paraId="06439CEC" w14:textId="77777777" w:rsidR="00C81E36" w:rsidRPr="00A25C0C" w:rsidRDefault="00C81E36" w:rsidP="003712FF">
            <w:pPr>
              <w:spacing w:before="60" w:after="60"/>
              <w:jc w:val="center"/>
              <w:rPr>
                <w:b/>
                <w:bCs/>
                <w:color w:val="000000" w:themeColor="text1"/>
              </w:rPr>
            </w:pPr>
            <w:r w:rsidRPr="00A25C0C">
              <w:rPr>
                <w:b/>
                <w:bCs/>
                <w:color w:val="000000" w:themeColor="text1"/>
              </w:rPr>
              <w:t>Phí, lệ phí</w:t>
            </w:r>
          </w:p>
        </w:tc>
        <w:tc>
          <w:tcPr>
            <w:tcW w:w="4565" w:type="dxa"/>
            <w:vMerge w:val="restart"/>
            <w:vAlign w:val="center"/>
          </w:tcPr>
          <w:p w14:paraId="6AE7C620" w14:textId="77777777" w:rsidR="00C81E36" w:rsidRPr="00A25C0C" w:rsidRDefault="00C81E36" w:rsidP="003712FF">
            <w:pPr>
              <w:spacing w:before="60" w:after="60"/>
              <w:jc w:val="center"/>
              <w:rPr>
                <w:b/>
                <w:bCs/>
                <w:color w:val="000000" w:themeColor="text1"/>
              </w:rPr>
            </w:pPr>
            <w:r w:rsidRPr="00A25C0C">
              <w:rPr>
                <w:b/>
                <w:color w:val="000000" w:themeColor="text1"/>
              </w:rPr>
              <w:t>Tên VBQPPL quy định nội dung sửa đổi, bổ sung</w:t>
            </w:r>
          </w:p>
        </w:tc>
        <w:tc>
          <w:tcPr>
            <w:tcW w:w="1686" w:type="dxa"/>
            <w:gridSpan w:val="2"/>
            <w:vAlign w:val="center"/>
          </w:tcPr>
          <w:p w14:paraId="58A8A2E6" w14:textId="77777777" w:rsidR="00C81E36" w:rsidRPr="00A25C0C" w:rsidRDefault="00C81E36" w:rsidP="003712FF">
            <w:pPr>
              <w:spacing w:before="60" w:after="60"/>
              <w:jc w:val="center"/>
              <w:rPr>
                <w:b/>
                <w:bCs/>
                <w:color w:val="000000" w:themeColor="text1"/>
              </w:rPr>
            </w:pPr>
            <w:r w:rsidRPr="00A25C0C">
              <w:rPr>
                <w:b/>
                <w:bCs/>
                <w:color w:val="000000" w:themeColor="text1"/>
              </w:rPr>
              <w:t>Cách thức thực hiện</w:t>
            </w:r>
          </w:p>
        </w:tc>
        <w:tc>
          <w:tcPr>
            <w:tcW w:w="776" w:type="dxa"/>
            <w:vMerge w:val="restart"/>
            <w:vAlign w:val="center"/>
          </w:tcPr>
          <w:p w14:paraId="587E3356" w14:textId="77777777" w:rsidR="00C81E36" w:rsidRPr="00A25C0C" w:rsidRDefault="00C81E36" w:rsidP="003712FF">
            <w:pPr>
              <w:spacing w:before="60" w:after="60"/>
              <w:jc w:val="center"/>
              <w:rPr>
                <w:b/>
                <w:bCs/>
                <w:color w:val="000000" w:themeColor="text1"/>
              </w:rPr>
            </w:pPr>
            <w:r w:rsidRPr="00A25C0C">
              <w:rPr>
                <w:b/>
                <w:bCs/>
                <w:color w:val="000000" w:themeColor="text1"/>
              </w:rPr>
              <w:t>Số trang</w:t>
            </w:r>
          </w:p>
        </w:tc>
      </w:tr>
      <w:tr w:rsidR="00C81E36" w:rsidRPr="00A25C0C" w14:paraId="20A151C7" w14:textId="77777777" w:rsidTr="006E7EB6">
        <w:trPr>
          <w:trHeight w:val="326"/>
        </w:trPr>
        <w:tc>
          <w:tcPr>
            <w:tcW w:w="708" w:type="dxa"/>
            <w:vMerge/>
            <w:vAlign w:val="center"/>
          </w:tcPr>
          <w:p w14:paraId="79710895" w14:textId="77777777" w:rsidR="00C81E36" w:rsidRPr="00A25C0C" w:rsidRDefault="00C81E36" w:rsidP="003712FF">
            <w:pPr>
              <w:spacing w:before="60" w:after="60"/>
              <w:jc w:val="center"/>
              <w:rPr>
                <w:b/>
                <w:bCs/>
                <w:color w:val="000000" w:themeColor="text1"/>
              </w:rPr>
            </w:pPr>
          </w:p>
        </w:tc>
        <w:tc>
          <w:tcPr>
            <w:tcW w:w="1191" w:type="dxa"/>
            <w:vMerge/>
            <w:vAlign w:val="center"/>
          </w:tcPr>
          <w:p w14:paraId="00633225" w14:textId="77777777" w:rsidR="00C81E36" w:rsidRPr="00A25C0C" w:rsidRDefault="00C81E36" w:rsidP="003712FF">
            <w:pPr>
              <w:spacing w:before="60" w:after="60"/>
              <w:jc w:val="center"/>
              <w:rPr>
                <w:b/>
                <w:color w:val="000000" w:themeColor="text1"/>
              </w:rPr>
            </w:pPr>
          </w:p>
        </w:tc>
        <w:tc>
          <w:tcPr>
            <w:tcW w:w="1067" w:type="dxa"/>
            <w:vMerge/>
            <w:vAlign w:val="center"/>
          </w:tcPr>
          <w:p w14:paraId="78876C36" w14:textId="77777777" w:rsidR="00C81E36" w:rsidRPr="00A25C0C" w:rsidRDefault="00C81E36" w:rsidP="003712FF">
            <w:pPr>
              <w:spacing w:before="60" w:after="60"/>
              <w:jc w:val="center"/>
              <w:rPr>
                <w:b/>
                <w:bCs/>
                <w:color w:val="000000" w:themeColor="text1"/>
              </w:rPr>
            </w:pPr>
          </w:p>
        </w:tc>
        <w:tc>
          <w:tcPr>
            <w:tcW w:w="1996" w:type="dxa"/>
            <w:vMerge/>
            <w:vAlign w:val="center"/>
          </w:tcPr>
          <w:p w14:paraId="7E4F4B5A" w14:textId="77777777" w:rsidR="00C81E36" w:rsidRPr="00A25C0C" w:rsidRDefault="00C81E36" w:rsidP="003712FF">
            <w:pPr>
              <w:spacing w:before="60" w:after="60"/>
              <w:jc w:val="center"/>
              <w:rPr>
                <w:b/>
                <w:bCs/>
                <w:color w:val="000000" w:themeColor="text1"/>
              </w:rPr>
            </w:pPr>
          </w:p>
        </w:tc>
        <w:tc>
          <w:tcPr>
            <w:tcW w:w="1106" w:type="dxa"/>
            <w:vMerge/>
            <w:vAlign w:val="center"/>
          </w:tcPr>
          <w:p w14:paraId="430AADF6" w14:textId="77777777" w:rsidR="00C81E36" w:rsidRPr="00A25C0C" w:rsidRDefault="00C81E36" w:rsidP="003712FF">
            <w:pPr>
              <w:spacing w:before="60" w:after="60"/>
              <w:jc w:val="center"/>
              <w:rPr>
                <w:b/>
                <w:bCs/>
                <w:color w:val="000000" w:themeColor="text1"/>
              </w:rPr>
            </w:pPr>
          </w:p>
        </w:tc>
        <w:tc>
          <w:tcPr>
            <w:tcW w:w="2012" w:type="dxa"/>
            <w:vMerge/>
            <w:vAlign w:val="center"/>
          </w:tcPr>
          <w:p w14:paraId="0BC0905C" w14:textId="77777777" w:rsidR="00C81E36" w:rsidRPr="00A25C0C" w:rsidRDefault="00C81E36" w:rsidP="003712FF">
            <w:pPr>
              <w:spacing w:before="60" w:after="60"/>
              <w:jc w:val="center"/>
              <w:rPr>
                <w:b/>
                <w:bCs/>
                <w:color w:val="000000" w:themeColor="text1"/>
              </w:rPr>
            </w:pPr>
          </w:p>
        </w:tc>
        <w:tc>
          <w:tcPr>
            <w:tcW w:w="4565" w:type="dxa"/>
            <w:vMerge/>
            <w:vAlign w:val="center"/>
          </w:tcPr>
          <w:p w14:paraId="756ED2AA" w14:textId="77777777" w:rsidR="00C81E36" w:rsidRPr="00A25C0C" w:rsidRDefault="00C81E36" w:rsidP="003712FF">
            <w:pPr>
              <w:spacing w:before="60" w:after="60"/>
              <w:jc w:val="center"/>
              <w:rPr>
                <w:b/>
                <w:color w:val="000000" w:themeColor="text1"/>
              </w:rPr>
            </w:pPr>
          </w:p>
        </w:tc>
        <w:tc>
          <w:tcPr>
            <w:tcW w:w="843" w:type="dxa"/>
            <w:vAlign w:val="center"/>
          </w:tcPr>
          <w:p w14:paraId="3794BB45" w14:textId="77777777" w:rsidR="00C81E36" w:rsidRPr="00A25C0C" w:rsidRDefault="00C81E36" w:rsidP="003712FF">
            <w:pPr>
              <w:spacing w:before="60" w:after="60"/>
              <w:jc w:val="center"/>
              <w:rPr>
                <w:b/>
                <w:bCs/>
                <w:color w:val="000000" w:themeColor="text1"/>
              </w:rPr>
            </w:pPr>
            <w:r w:rsidRPr="00A25C0C">
              <w:rPr>
                <w:b/>
                <w:bCs/>
                <w:color w:val="000000" w:themeColor="text1"/>
              </w:rPr>
              <w:t>Nộp hồ sơ</w:t>
            </w:r>
          </w:p>
        </w:tc>
        <w:tc>
          <w:tcPr>
            <w:tcW w:w="843" w:type="dxa"/>
            <w:vAlign w:val="center"/>
          </w:tcPr>
          <w:p w14:paraId="5FE1151D" w14:textId="77777777" w:rsidR="00C81E36" w:rsidRPr="00A25C0C" w:rsidRDefault="00C81E36" w:rsidP="003712FF">
            <w:pPr>
              <w:spacing w:before="60" w:after="60"/>
              <w:jc w:val="center"/>
              <w:rPr>
                <w:b/>
                <w:bCs/>
                <w:color w:val="000000" w:themeColor="text1"/>
              </w:rPr>
            </w:pPr>
            <w:r w:rsidRPr="00A25C0C">
              <w:rPr>
                <w:b/>
                <w:bCs/>
                <w:color w:val="000000" w:themeColor="text1"/>
              </w:rPr>
              <w:t>Trả hồ sơ</w:t>
            </w:r>
          </w:p>
        </w:tc>
        <w:tc>
          <w:tcPr>
            <w:tcW w:w="776" w:type="dxa"/>
            <w:vMerge/>
            <w:vAlign w:val="center"/>
          </w:tcPr>
          <w:p w14:paraId="58F3EB93" w14:textId="77777777" w:rsidR="00C81E36" w:rsidRPr="00A25C0C" w:rsidRDefault="00C81E36" w:rsidP="003712FF">
            <w:pPr>
              <w:spacing w:before="60" w:after="60"/>
              <w:jc w:val="center"/>
              <w:rPr>
                <w:b/>
                <w:bCs/>
                <w:color w:val="000000" w:themeColor="text1"/>
              </w:rPr>
            </w:pPr>
          </w:p>
        </w:tc>
      </w:tr>
      <w:tr w:rsidR="00C81E36" w:rsidRPr="00A25C0C" w14:paraId="53672676" w14:textId="77777777" w:rsidTr="006E7EB6">
        <w:trPr>
          <w:trHeight w:val="326"/>
        </w:trPr>
        <w:tc>
          <w:tcPr>
            <w:tcW w:w="708" w:type="dxa"/>
            <w:vAlign w:val="center"/>
          </w:tcPr>
          <w:p w14:paraId="55260A38" w14:textId="15CC59A4" w:rsidR="00C81E36" w:rsidRPr="00A25C0C" w:rsidRDefault="00C81E36" w:rsidP="00CD56E7">
            <w:pPr>
              <w:spacing w:before="60" w:after="60"/>
              <w:jc w:val="center"/>
              <w:rPr>
                <w:bCs/>
                <w:color w:val="000000" w:themeColor="text1"/>
              </w:rPr>
            </w:pPr>
            <w:r w:rsidRPr="00A25C0C">
              <w:rPr>
                <w:color w:val="000000" w:themeColor="text1"/>
              </w:rPr>
              <w:br w:type="page"/>
            </w:r>
            <w:r w:rsidR="00CD56E7">
              <w:rPr>
                <w:color w:val="000000" w:themeColor="text1"/>
              </w:rPr>
              <w:t>01</w:t>
            </w:r>
          </w:p>
        </w:tc>
        <w:tc>
          <w:tcPr>
            <w:tcW w:w="1191" w:type="dxa"/>
            <w:vAlign w:val="center"/>
          </w:tcPr>
          <w:p w14:paraId="2F62EB20" w14:textId="77777777" w:rsidR="00C81E36" w:rsidRPr="00A25C0C" w:rsidRDefault="00C81E36" w:rsidP="00C81E36">
            <w:pPr>
              <w:spacing w:before="60" w:after="60"/>
              <w:jc w:val="center"/>
              <w:rPr>
                <w:color w:val="000000" w:themeColor="text1"/>
              </w:rPr>
            </w:pPr>
            <w:r w:rsidRPr="00A25C0C">
              <w:rPr>
                <w:color w:val="000000" w:themeColor="text1"/>
              </w:rPr>
              <w:t>1.000049</w:t>
            </w:r>
          </w:p>
        </w:tc>
        <w:tc>
          <w:tcPr>
            <w:tcW w:w="1067" w:type="dxa"/>
            <w:vAlign w:val="center"/>
          </w:tcPr>
          <w:p w14:paraId="00E2E9DE" w14:textId="77777777" w:rsidR="00C81E36" w:rsidRPr="00A25C0C" w:rsidRDefault="00C81E36" w:rsidP="00C81E36">
            <w:pPr>
              <w:pStyle w:val="TableParagraph"/>
              <w:tabs>
                <w:tab w:val="left" w:pos="1246"/>
              </w:tabs>
              <w:ind w:left="108" w:right="96"/>
              <w:jc w:val="center"/>
              <w:rPr>
                <w:color w:val="000000" w:themeColor="text1"/>
                <w:sz w:val="24"/>
                <w:szCs w:val="24"/>
              </w:rPr>
            </w:pPr>
            <w:r w:rsidRPr="00A25C0C">
              <w:rPr>
                <w:color w:val="000000" w:themeColor="text1"/>
                <w:sz w:val="24"/>
                <w:szCs w:val="24"/>
              </w:rPr>
              <w:t>Cấp, gia hạn, cấp lại, cấp đổi chứng chỉ hành nghề đo đạc và bản đồ hạng II</w:t>
            </w:r>
          </w:p>
        </w:tc>
        <w:tc>
          <w:tcPr>
            <w:tcW w:w="1996" w:type="dxa"/>
            <w:vAlign w:val="center"/>
          </w:tcPr>
          <w:p w14:paraId="1C32A8D1" w14:textId="77777777" w:rsidR="00C81E36" w:rsidRPr="00A25C0C" w:rsidRDefault="00C81E36" w:rsidP="00C81E36">
            <w:pPr>
              <w:spacing w:before="60" w:after="60"/>
              <w:jc w:val="center"/>
              <w:rPr>
                <w:color w:val="000000" w:themeColor="text1"/>
              </w:rPr>
            </w:pPr>
            <w:r w:rsidRPr="00A25C0C">
              <w:rPr>
                <w:color w:val="000000" w:themeColor="text1"/>
              </w:rPr>
              <w:t xml:space="preserve">* </w:t>
            </w:r>
            <w:r w:rsidRPr="00A25C0C">
              <w:rPr>
                <w:b/>
                <w:bCs/>
                <w:i/>
                <w:iCs/>
                <w:color w:val="000000" w:themeColor="text1"/>
                <w:lang w:val="vi-VN"/>
              </w:rPr>
              <w:t>Về cấp chứng chỉ hành nghề đo đạc và bản đồ hạng II</w:t>
            </w:r>
            <w:r w:rsidRPr="00A25C0C">
              <w:rPr>
                <w:color w:val="000000" w:themeColor="text1"/>
              </w:rPr>
              <w:t>: 10 ngày, trong đó:</w:t>
            </w:r>
          </w:p>
          <w:p w14:paraId="5E83121F" w14:textId="7ED5ADC8" w:rsidR="00C81E36" w:rsidRPr="00A25C0C" w:rsidRDefault="00C81E36" w:rsidP="00C81E36">
            <w:pPr>
              <w:spacing w:before="60" w:after="60"/>
              <w:jc w:val="center"/>
              <w:rPr>
                <w:color w:val="000000" w:themeColor="text1"/>
              </w:rPr>
            </w:pPr>
            <w:r w:rsidRPr="00A25C0C">
              <w:rPr>
                <w:color w:val="000000" w:themeColor="text1"/>
              </w:rPr>
              <w:t>- Phòng Quản lý đất đai:</w:t>
            </w:r>
            <w:r w:rsidR="00CD56E7">
              <w:rPr>
                <w:color w:val="000000" w:themeColor="text1"/>
              </w:rPr>
              <w:t xml:space="preserve"> 09</w:t>
            </w:r>
            <w:r w:rsidRPr="00A25C0C">
              <w:rPr>
                <w:color w:val="000000" w:themeColor="text1"/>
              </w:rPr>
              <w:t>ngày</w:t>
            </w:r>
          </w:p>
          <w:p w14:paraId="655B1D71" w14:textId="0A5E5D6A" w:rsidR="00C81E36" w:rsidRPr="00A25C0C" w:rsidRDefault="00C81E36" w:rsidP="00C81E36">
            <w:pPr>
              <w:spacing w:before="60" w:after="60"/>
              <w:jc w:val="center"/>
              <w:rPr>
                <w:bCs/>
                <w:color w:val="000000" w:themeColor="text1"/>
              </w:rPr>
            </w:pPr>
            <w:r w:rsidRPr="00A25C0C">
              <w:rPr>
                <w:bCs/>
                <w:color w:val="000000" w:themeColor="text1"/>
              </w:rPr>
              <w:t xml:space="preserve">- Sở TN&amp;MT: </w:t>
            </w:r>
            <w:r w:rsidR="00CD56E7">
              <w:rPr>
                <w:bCs/>
                <w:color w:val="000000" w:themeColor="text1"/>
              </w:rPr>
              <w:t>01</w:t>
            </w:r>
            <w:r w:rsidRPr="00A25C0C">
              <w:rPr>
                <w:bCs/>
                <w:color w:val="000000" w:themeColor="text1"/>
              </w:rPr>
              <w:t xml:space="preserve"> ngày</w:t>
            </w:r>
          </w:p>
          <w:p w14:paraId="7385690A" w14:textId="77777777" w:rsidR="00C81E36" w:rsidRPr="00A25C0C" w:rsidRDefault="00C81E36" w:rsidP="00C81E36">
            <w:pPr>
              <w:spacing w:before="60" w:after="60"/>
              <w:jc w:val="center"/>
              <w:rPr>
                <w:color w:val="000000" w:themeColor="text1"/>
              </w:rPr>
            </w:pPr>
            <w:r w:rsidRPr="00A25C0C">
              <w:rPr>
                <w:bCs/>
                <w:color w:val="000000" w:themeColor="text1"/>
              </w:rPr>
              <w:t xml:space="preserve">* </w:t>
            </w:r>
            <w:r w:rsidRPr="00A25C0C">
              <w:rPr>
                <w:b/>
                <w:bCs/>
                <w:i/>
                <w:iCs/>
                <w:color w:val="000000" w:themeColor="text1"/>
              </w:rPr>
              <w:t xml:space="preserve">Về gia hạn/cấp lại/cấp đổi chứng chỉ hành nghề đo đạc và bản đồ hạng II: </w:t>
            </w:r>
            <w:r w:rsidRPr="00A25C0C">
              <w:rPr>
                <w:color w:val="000000" w:themeColor="text1"/>
              </w:rPr>
              <w:t>03 ngày, trong đó:</w:t>
            </w:r>
          </w:p>
          <w:p w14:paraId="601BA189" w14:textId="77777777" w:rsidR="00C81E36" w:rsidRPr="00A25C0C" w:rsidRDefault="00C81E36" w:rsidP="00C81E36">
            <w:pPr>
              <w:spacing w:before="60" w:after="60"/>
              <w:jc w:val="center"/>
              <w:rPr>
                <w:color w:val="000000" w:themeColor="text1"/>
              </w:rPr>
            </w:pPr>
            <w:r w:rsidRPr="00A25C0C">
              <w:rPr>
                <w:color w:val="000000" w:themeColor="text1"/>
              </w:rPr>
              <w:t>- Phòng Quản lý đất đai: 2,5 ngày</w:t>
            </w:r>
          </w:p>
          <w:p w14:paraId="1F10FD2E" w14:textId="77777777" w:rsidR="00C81E36" w:rsidRPr="00A25C0C" w:rsidRDefault="00C81E36" w:rsidP="00C81E36">
            <w:pPr>
              <w:spacing w:before="60" w:after="60"/>
              <w:jc w:val="center"/>
              <w:rPr>
                <w:color w:val="000000" w:themeColor="text1"/>
              </w:rPr>
            </w:pPr>
            <w:r w:rsidRPr="00A25C0C">
              <w:rPr>
                <w:bCs/>
                <w:color w:val="000000" w:themeColor="text1"/>
              </w:rPr>
              <w:t>- Sở Tài nguyên và Môi trường: 0,5 ngày</w:t>
            </w:r>
          </w:p>
        </w:tc>
        <w:tc>
          <w:tcPr>
            <w:tcW w:w="1106" w:type="dxa"/>
            <w:vAlign w:val="center"/>
          </w:tcPr>
          <w:p w14:paraId="69CDA394" w14:textId="77777777" w:rsidR="00C81E36" w:rsidRPr="00A25C0C" w:rsidRDefault="00C81E36" w:rsidP="00C81E36">
            <w:pPr>
              <w:spacing w:before="60" w:after="60"/>
              <w:jc w:val="center"/>
              <w:rPr>
                <w:color w:val="000000" w:themeColor="text1"/>
              </w:rPr>
            </w:pPr>
            <w:r w:rsidRPr="00A25C0C">
              <w:rPr>
                <w:color w:val="000000" w:themeColor="text1"/>
              </w:rPr>
              <w:t>Trung tâm Hành chính công Tỉnh</w:t>
            </w:r>
          </w:p>
        </w:tc>
        <w:tc>
          <w:tcPr>
            <w:tcW w:w="2012" w:type="dxa"/>
            <w:vAlign w:val="center"/>
          </w:tcPr>
          <w:p w14:paraId="110944C1" w14:textId="77777777" w:rsidR="00C81E36" w:rsidRPr="00A25C0C" w:rsidRDefault="00C81E36" w:rsidP="00C81E36">
            <w:pPr>
              <w:spacing w:before="60" w:after="60"/>
              <w:jc w:val="center"/>
              <w:rPr>
                <w:color w:val="000000" w:themeColor="text1"/>
              </w:rPr>
            </w:pPr>
            <w:r w:rsidRPr="00A25C0C">
              <w:rPr>
                <w:color w:val="000000" w:themeColor="text1"/>
              </w:rPr>
              <w:t>Không</w:t>
            </w:r>
          </w:p>
        </w:tc>
        <w:tc>
          <w:tcPr>
            <w:tcW w:w="4565" w:type="dxa"/>
            <w:vAlign w:val="center"/>
          </w:tcPr>
          <w:p w14:paraId="2B9F4761" w14:textId="77777777" w:rsidR="00C81E36" w:rsidRPr="00A25C0C" w:rsidRDefault="00C81E36" w:rsidP="00C81E36">
            <w:pPr>
              <w:pStyle w:val="NormalWeb"/>
              <w:spacing w:before="0" w:beforeAutospacing="0" w:after="0" w:afterAutospacing="0" w:line="234" w:lineRule="atLeast"/>
              <w:jc w:val="both"/>
              <w:rPr>
                <w:color w:val="000000" w:themeColor="text1"/>
                <w:lang w:val="vi-VN"/>
              </w:rPr>
            </w:pPr>
            <w:r w:rsidRPr="00A25C0C">
              <w:rPr>
                <w:color w:val="000000" w:themeColor="text1"/>
                <w:lang w:val="vi-VN"/>
              </w:rPr>
              <w:t>-</w:t>
            </w:r>
            <w:r w:rsidRPr="00A25C0C">
              <w:rPr>
                <w:color w:val="000000" w:themeColor="text1"/>
              </w:rPr>
              <w:t xml:space="preserve"> </w:t>
            </w:r>
            <w:r w:rsidRPr="00A25C0C">
              <w:rPr>
                <w:color w:val="000000" w:themeColor="text1"/>
                <w:lang w:val="vi-VN"/>
              </w:rPr>
              <w:t>Luật Đo đạc và bản đ</w:t>
            </w:r>
            <w:bookmarkStart w:id="0" w:name="_GoBack"/>
            <w:bookmarkEnd w:id="0"/>
            <w:r w:rsidRPr="00A25C0C">
              <w:rPr>
                <w:color w:val="000000" w:themeColor="text1"/>
                <w:lang w:val="vi-VN"/>
              </w:rPr>
              <w:t>ồ số 27/2018/QH14 ngày 14 tháng 6 năm 2018.</w:t>
            </w:r>
          </w:p>
          <w:p w14:paraId="18820E9C" w14:textId="77777777" w:rsidR="00C81E36" w:rsidRPr="00A25C0C" w:rsidRDefault="00C81E36" w:rsidP="00C81E36">
            <w:pPr>
              <w:pStyle w:val="NormalWeb"/>
              <w:spacing w:before="0" w:beforeAutospacing="0" w:after="0" w:afterAutospacing="0" w:line="234" w:lineRule="atLeast"/>
              <w:jc w:val="both"/>
              <w:rPr>
                <w:color w:val="000000" w:themeColor="text1"/>
                <w:lang w:val="vi-VN"/>
              </w:rPr>
            </w:pPr>
            <w:r w:rsidRPr="00A25C0C">
              <w:rPr>
                <w:color w:val="000000" w:themeColor="text1"/>
                <w:lang w:val="vi-VN"/>
              </w:rPr>
              <w:t>-</w:t>
            </w:r>
            <w:r w:rsidRPr="00A25C0C">
              <w:rPr>
                <w:color w:val="000000" w:themeColor="text1"/>
              </w:rPr>
              <w:t xml:space="preserve"> </w:t>
            </w:r>
            <w:r w:rsidRPr="00A25C0C">
              <w:rPr>
                <w:color w:val="000000" w:themeColor="text1"/>
                <w:lang w:val="vi-VN"/>
              </w:rPr>
              <w:t>Nghị định số 27/2019/NĐ-CP ngày 13 tháng 3 năm 2019 của Chính phủ quy định chi tiết một số điều của Luật Đo đạc và bản đồ.</w:t>
            </w:r>
          </w:p>
          <w:p w14:paraId="50773D41" w14:textId="77777777" w:rsidR="00C81E36" w:rsidRPr="00A25C0C" w:rsidRDefault="00C81E36" w:rsidP="00C81E36">
            <w:pPr>
              <w:pStyle w:val="NormalWeb"/>
              <w:spacing w:before="0" w:beforeAutospacing="0" w:after="0" w:afterAutospacing="0" w:line="234" w:lineRule="atLeast"/>
              <w:jc w:val="both"/>
              <w:rPr>
                <w:color w:val="000000" w:themeColor="text1"/>
              </w:rPr>
            </w:pPr>
            <w:r w:rsidRPr="00A25C0C">
              <w:rPr>
                <w:color w:val="000000" w:themeColor="text1"/>
                <w:lang w:val="vi-VN"/>
              </w:rPr>
              <w:t>-</w:t>
            </w:r>
            <w:r w:rsidRPr="00A25C0C">
              <w:rPr>
                <w:color w:val="000000" w:themeColor="text1"/>
              </w:rPr>
              <w:t xml:space="preserve"> </w:t>
            </w:r>
            <w:r w:rsidRPr="00A25C0C">
              <w:rPr>
                <w:color w:val="000000" w:themeColor="text1"/>
                <w:lang w:val="vi-VN"/>
              </w:rPr>
              <w:t>Nghị định số 136/2021/NĐ-CP ngày 31 tháng 12 năm 2021 của Chính phủ sửa đổi, bổ sung một số điều của Nghị định số 27/2019/NĐ-CP ngày 13 tháng 3 năm 2019 của Chính phủ quy định chi tiết một số điều của Luật Đo đạc và bản đồ</w:t>
            </w:r>
            <w:r w:rsidRPr="00A25C0C">
              <w:rPr>
                <w:color w:val="000000" w:themeColor="text1"/>
              </w:rPr>
              <w:t>.</w:t>
            </w:r>
          </w:p>
          <w:p w14:paraId="0975C481" w14:textId="77777777" w:rsidR="00C81E36" w:rsidRPr="00A25C0C" w:rsidRDefault="00C81E36" w:rsidP="00C81E36">
            <w:pPr>
              <w:jc w:val="both"/>
              <w:rPr>
                <w:color w:val="000000" w:themeColor="text1"/>
                <w:lang w:val="hr-HR"/>
              </w:rPr>
            </w:pPr>
            <w:r w:rsidRPr="00A25C0C">
              <w:rPr>
                <w:color w:val="000000" w:themeColor="text1"/>
                <w:lang w:val="hr-HR"/>
              </w:rPr>
              <w:t xml:space="preserve">- </w:t>
            </w:r>
            <w:r w:rsidRPr="00A25C0C">
              <w:rPr>
                <w:color w:val="000000" w:themeColor="text1"/>
              </w:rPr>
              <w:t>Nghị định số 22/2023/NĐ-CP ngày 12 tháng 5 năm 2023 của Chính phủ sửa đổi, bổ sung một số điều của các Nghị định liên quan đến hoạt động kinh doanh trong lĩnh vực tài nguyên và môi trường.</w:t>
            </w:r>
          </w:p>
        </w:tc>
        <w:tc>
          <w:tcPr>
            <w:tcW w:w="843" w:type="dxa"/>
            <w:vAlign w:val="center"/>
          </w:tcPr>
          <w:p w14:paraId="06002CD5" w14:textId="77777777" w:rsidR="00C81E36" w:rsidRPr="00A25C0C" w:rsidRDefault="00C81E36" w:rsidP="00C81E36">
            <w:pPr>
              <w:spacing w:before="60" w:after="60"/>
              <w:jc w:val="center"/>
              <w:rPr>
                <w:bCs/>
                <w:color w:val="000000" w:themeColor="text1"/>
                <w:lang w:val="vi-VN"/>
              </w:rPr>
            </w:pPr>
            <w:r w:rsidRPr="00A25C0C">
              <w:rPr>
                <w:bCs/>
                <w:color w:val="000000" w:themeColor="text1"/>
                <w:lang w:val="vi-VN"/>
              </w:rPr>
              <w:t>- Trực tiếp;</w:t>
            </w:r>
          </w:p>
          <w:p w14:paraId="4FC4A20C" w14:textId="77777777" w:rsidR="00C81E36" w:rsidRPr="00A25C0C" w:rsidRDefault="00C81E36" w:rsidP="00C81E36">
            <w:pPr>
              <w:spacing w:before="60" w:after="60"/>
              <w:jc w:val="center"/>
              <w:rPr>
                <w:bCs/>
                <w:color w:val="000000" w:themeColor="text1"/>
                <w:lang w:val="vi-VN"/>
              </w:rPr>
            </w:pPr>
            <w:r w:rsidRPr="00A25C0C">
              <w:rPr>
                <w:bCs/>
                <w:color w:val="000000" w:themeColor="text1"/>
                <w:lang w:val="vi-VN"/>
              </w:rPr>
              <w:t>- Hoặc qua BCCI;</w:t>
            </w:r>
          </w:p>
          <w:p w14:paraId="458988D1" w14:textId="77777777" w:rsidR="00C81E36" w:rsidRPr="00A25C0C" w:rsidRDefault="00C81E36" w:rsidP="00C81E36">
            <w:pPr>
              <w:spacing w:before="60" w:after="60"/>
              <w:jc w:val="center"/>
              <w:rPr>
                <w:bCs/>
                <w:color w:val="000000" w:themeColor="text1"/>
              </w:rPr>
            </w:pPr>
            <w:r w:rsidRPr="00A25C0C">
              <w:rPr>
                <w:color w:val="000000" w:themeColor="text1"/>
                <w:lang w:val="vi-VN"/>
              </w:rPr>
              <w:t xml:space="preserve">- Hoặc qua DVC trực tuyến </w:t>
            </w:r>
            <w:r w:rsidRPr="00A25C0C">
              <w:rPr>
                <w:color w:val="000000" w:themeColor="text1"/>
              </w:rPr>
              <w:t>toàn trình</w:t>
            </w:r>
          </w:p>
        </w:tc>
        <w:tc>
          <w:tcPr>
            <w:tcW w:w="843" w:type="dxa"/>
            <w:vAlign w:val="center"/>
          </w:tcPr>
          <w:p w14:paraId="48528754" w14:textId="77777777" w:rsidR="00C81E36" w:rsidRPr="00A25C0C" w:rsidRDefault="00C81E36" w:rsidP="00C81E36">
            <w:pPr>
              <w:spacing w:before="60" w:after="60"/>
              <w:jc w:val="center"/>
              <w:rPr>
                <w:bCs/>
                <w:color w:val="000000" w:themeColor="text1"/>
                <w:lang w:val="vi-VN"/>
              </w:rPr>
            </w:pPr>
            <w:r w:rsidRPr="00A25C0C">
              <w:rPr>
                <w:bCs/>
                <w:color w:val="000000" w:themeColor="text1"/>
                <w:lang w:val="vi-VN"/>
              </w:rPr>
              <w:t>- Trực tiếp;</w:t>
            </w:r>
          </w:p>
          <w:p w14:paraId="211E6D58" w14:textId="77777777" w:rsidR="00C81E36" w:rsidRPr="00A25C0C" w:rsidRDefault="00C81E36" w:rsidP="00C81E36">
            <w:pPr>
              <w:spacing w:before="60" w:after="60"/>
              <w:jc w:val="center"/>
              <w:rPr>
                <w:bCs/>
                <w:color w:val="000000" w:themeColor="text1"/>
              </w:rPr>
            </w:pPr>
            <w:r w:rsidRPr="00A25C0C">
              <w:rPr>
                <w:bCs/>
                <w:color w:val="000000" w:themeColor="text1"/>
                <w:lang w:val="vi-VN"/>
              </w:rPr>
              <w:t>- Hoặc qua BCCI</w:t>
            </w:r>
            <w:r w:rsidRPr="00A25C0C">
              <w:rPr>
                <w:bCs/>
                <w:color w:val="000000" w:themeColor="text1"/>
              </w:rPr>
              <w:t>;</w:t>
            </w:r>
          </w:p>
          <w:p w14:paraId="27559BEB" w14:textId="77777777" w:rsidR="00C81E36" w:rsidRPr="00A25C0C" w:rsidRDefault="00C81E36" w:rsidP="00C81E36">
            <w:pPr>
              <w:spacing w:before="60" w:after="60"/>
              <w:jc w:val="center"/>
              <w:rPr>
                <w:color w:val="000000" w:themeColor="text1"/>
              </w:rPr>
            </w:pPr>
          </w:p>
        </w:tc>
        <w:tc>
          <w:tcPr>
            <w:tcW w:w="776" w:type="dxa"/>
            <w:vAlign w:val="center"/>
          </w:tcPr>
          <w:p w14:paraId="1A4B3CC6" w14:textId="2879BA7B" w:rsidR="00C81E36" w:rsidRPr="00A25C0C" w:rsidRDefault="00907E9E" w:rsidP="00C81E36">
            <w:pPr>
              <w:spacing w:before="60" w:after="60"/>
              <w:jc w:val="center"/>
              <w:rPr>
                <w:color w:val="000000" w:themeColor="text1"/>
              </w:rPr>
            </w:pPr>
            <w:r>
              <w:rPr>
                <w:color w:val="000000" w:themeColor="text1"/>
              </w:rPr>
              <w:t>39</w:t>
            </w:r>
          </w:p>
        </w:tc>
      </w:tr>
      <w:tr w:rsidR="00CD56E7" w:rsidRPr="00A25C0C" w14:paraId="0A665885" w14:textId="77777777" w:rsidTr="006E7EB6">
        <w:trPr>
          <w:trHeight w:val="326"/>
        </w:trPr>
        <w:tc>
          <w:tcPr>
            <w:tcW w:w="708" w:type="dxa"/>
            <w:vAlign w:val="center"/>
          </w:tcPr>
          <w:p w14:paraId="7BBF06EE" w14:textId="092B121E" w:rsidR="00CD56E7" w:rsidRPr="00A25C0C" w:rsidRDefault="00CD56E7" w:rsidP="00CD56E7">
            <w:pPr>
              <w:spacing w:before="60" w:after="60"/>
              <w:jc w:val="center"/>
              <w:rPr>
                <w:color w:val="000000" w:themeColor="text1"/>
              </w:rPr>
            </w:pPr>
            <w:r w:rsidRPr="00A25C0C">
              <w:rPr>
                <w:color w:val="000000" w:themeColor="text1"/>
              </w:rPr>
              <w:lastRenderedPageBreak/>
              <w:t>0</w:t>
            </w:r>
            <w:r w:rsidR="00FC0F88">
              <w:rPr>
                <w:color w:val="000000" w:themeColor="text1"/>
              </w:rPr>
              <w:t>2</w:t>
            </w:r>
          </w:p>
        </w:tc>
        <w:tc>
          <w:tcPr>
            <w:tcW w:w="1191" w:type="dxa"/>
            <w:vAlign w:val="center"/>
          </w:tcPr>
          <w:p w14:paraId="6A79DA16" w14:textId="4E323AE9" w:rsidR="00CD56E7" w:rsidRPr="00A25C0C" w:rsidRDefault="00CD56E7" w:rsidP="00CD56E7">
            <w:pPr>
              <w:spacing w:before="60" w:after="60"/>
              <w:jc w:val="center"/>
              <w:rPr>
                <w:color w:val="000000" w:themeColor="text1"/>
              </w:rPr>
            </w:pPr>
            <w:r w:rsidRPr="00A25C0C">
              <w:rPr>
                <w:color w:val="000000" w:themeColor="text1"/>
              </w:rPr>
              <w:t>1</w:t>
            </w:r>
            <w:r w:rsidRPr="00CD56E7">
              <w:rPr>
                <w:spacing w:val="-2"/>
                <w:sz w:val="26"/>
                <w:szCs w:val="22"/>
                <w:lang w:val="vi"/>
              </w:rPr>
              <w:t>.011671</w:t>
            </w:r>
          </w:p>
        </w:tc>
        <w:tc>
          <w:tcPr>
            <w:tcW w:w="1067" w:type="dxa"/>
            <w:vAlign w:val="center"/>
          </w:tcPr>
          <w:p w14:paraId="5FB0611F" w14:textId="71DDBA0E" w:rsidR="00CD56E7" w:rsidRPr="00A25C0C" w:rsidRDefault="00CD56E7" w:rsidP="00CD56E7">
            <w:pPr>
              <w:pStyle w:val="TableParagraph"/>
              <w:tabs>
                <w:tab w:val="left" w:pos="1246"/>
              </w:tabs>
              <w:ind w:left="108" w:right="96"/>
              <w:jc w:val="center"/>
              <w:rPr>
                <w:color w:val="000000" w:themeColor="text1"/>
                <w:sz w:val="24"/>
                <w:szCs w:val="24"/>
              </w:rPr>
            </w:pPr>
            <w:r w:rsidRPr="00A25C0C">
              <w:rPr>
                <w:color w:val="000000" w:themeColor="text1"/>
                <w:sz w:val="24"/>
                <w:szCs w:val="24"/>
              </w:rPr>
              <w:t xml:space="preserve">Cung </w:t>
            </w:r>
            <w:r w:rsidRPr="00A25C0C">
              <w:rPr>
                <w:color w:val="000000" w:themeColor="text1"/>
                <w:spacing w:val="-6"/>
                <w:sz w:val="24"/>
                <w:szCs w:val="24"/>
              </w:rPr>
              <w:t xml:space="preserve">cấp </w:t>
            </w:r>
            <w:r w:rsidRPr="00A25C0C">
              <w:rPr>
                <w:color w:val="000000" w:themeColor="text1"/>
                <w:sz w:val="24"/>
                <w:szCs w:val="24"/>
              </w:rPr>
              <w:t xml:space="preserve">thông tin, </w:t>
            </w:r>
            <w:r w:rsidRPr="00A25C0C">
              <w:rPr>
                <w:color w:val="000000" w:themeColor="text1"/>
                <w:spacing w:val="-7"/>
                <w:sz w:val="24"/>
                <w:szCs w:val="24"/>
              </w:rPr>
              <w:t xml:space="preserve">dữ </w:t>
            </w:r>
            <w:r w:rsidRPr="00A25C0C">
              <w:rPr>
                <w:color w:val="000000" w:themeColor="text1"/>
                <w:sz w:val="24"/>
                <w:szCs w:val="24"/>
              </w:rPr>
              <w:t>liệu,</w:t>
            </w:r>
            <w:r w:rsidRPr="00A25C0C">
              <w:rPr>
                <w:color w:val="000000" w:themeColor="text1"/>
                <w:sz w:val="24"/>
                <w:szCs w:val="24"/>
                <w:lang w:val="en-US"/>
              </w:rPr>
              <w:t xml:space="preserve"> </w:t>
            </w:r>
            <w:r w:rsidRPr="00A25C0C">
              <w:rPr>
                <w:color w:val="000000" w:themeColor="text1"/>
                <w:spacing w:val="-6"/>
                <w:sz w:val="24"/>
                <w:szCs w:val="24"/>
              </w:rPr>
              <w:t xml:space="preserve">sản </w:t>
            </w:r>
            <w:r w:rsidRPr="00A25C0C">
              <w:rPr>
                <w:color w:val="000000" w:themeColor="text1"/>
                <w:sz w:val="24"/>
                <w:szCs w:val="24"/>
              </w:rPr>
              <w:t>phẩm đo</w:t>
            </w:r>
            <w:r w:rsidRPr="00A25C0C">
              <w:rPr>
                <w:color w:val="000000" w:themeColor="text1"/>
                <w:spacing w:val="23"/>
                <w:sz w:val="24"/>
                <w:szCs w:val="24"/>
              </w:rPr>
              <w:t xml:space="preserve"> </w:t>
            </w:r>
            <w:r w:rsidRPr="00A25C0C">
              <w:rPr>
                <w:color w:val="000000" w:themeColor="text1"/>
                <w:spacing w:val="-5"/>
                <w:sz w:val="24"/>
                <w:szCs w:val="24"/>
              </w:rPr>
              <w:t>đạc</w:t>
            </w:r>
            <w:r w:rsidRPr="00A25C0C">
              <w:rPr>
                <w:color w:val="000000" w:themeColor="text1"/>
                <w:spacing w:val="-5"/>
                <w:sz w:val="24"/>
                <w:szCs w:val="24"/>
                <w:lang w:val="en-US"/>
              </w:rPr>
              <w:t xml:space="preserve"> </w:t>
            </w:r>
            <w:r w:rsidRPr="00A25C0C">
              <w:rPr>
                <w:color w:val="000000" w:themeColor="text1"/>
                <w:sz w:val="24"/>
                <w:szCs w:val="24"/>
              </w:rPr>
              <w:t>và bản đồ</w:t>
            </w:r>
          </w:p>
        </w:tc>
        <w:tc>
          <w:tcPr>
            <w:tcW w:w="1996" w:type="dxa"/>
            <w:vAlign w:val="center"/>
          </w:tcPr>
          <w:p w14:paraId="0C8AC805" w14:textId="6237A4D8" w:rsidR="00CD56E7" w:rsidRPr="00A25C0C" w:rsidRDefault="00CD56E7" w:rsidP="00CD56E7">
            <w:pPr>
              <w:spacing w:before="60" w:after="60"/>
              <w:jc w:val="center"/>
              <w:rPr>
                <w:color w:val="000000" w:themeColor="text1"/>
              </w:rPr>
            </w:pPr>
            <w:r w:rsidRPr="00A25C0C">
              <w:rPr>
                <w:color w:val="000000" w:themeColor="text1"/>
              </w:rPr>
              <w:t>Ngay trong ngày làm việc hoặc theo thời gian thống nhất với bên yêu cầu cung cấp</w:t>
            </w:r>
          </w:p>
        </w:tc>
        <w:tc>
          <w:tcPr>
            <w:tcW w:w="1106" w:type="dxa"/>
            <w:vAlign w:val="center"/>
          </w:tcPr>
          <w:p w14:paraId="43280E8E" w14:textId="0BBBD2C1" w:rsidR="00CD56E7" w:rsidRPr="00A25C0C" w:rsidRDefault="00CD56E7" w:rsidP="00CD56E7">
            <w:pPr>
              <w:spacing w:before="60" w:after="60"/>
              <w:jc w:val="center"/>
              <w:rPr>
                <w:color w:val="000000" w:themeColor="text1"/>
              </w:rPr>
            </w:pPr>
            <w:r w:rsidRPr="00A25C0C">
              <w:rPr>
                <w:color w:val="000000" w:themeColor="text1"/>
              </w:rPr>
              <w:t>Trung tâm Hành chính công Tỉnh</w:t>
            </w:r>
          </w:p>
        </w:tc>
        <w:tc>
          <w:tcPr>
            <w:tcW w:w="2012" w:type="dxa"/>
            <w:vAlign w:val="center"/>
          </w:tcPr>
          <w:p w14:paraId="72C333E7" w14:textId="3F90F940" w:rsidR="00CD56E7" w:rsidRPr="00A25C0C" w:rsidRDefault="00CD56E7" w:rsidP="00CD56E7">
            <w:pPr>
              <w:spacing w:before="60" w:after="60"/>
              <w:jc w:val="center"/>
              <w:rPr>
                <w:color w:val="000000" w:themeColor="text1"/>
              </w:rPr>
            </w:pPr>
            <w:r w:rsidRPr="00A25C0C">
              <w:rPr>
                <w:color w:val="000000" w:themeColor="text1"/>
              </w:rPr>
              <w:t>Theo Biểu mức thu phí khai thác, sử dụng thông tin, dữ liệu đo đạc và bản đồ ban hành kèm theo Thông tư số 33/2019/TT-BTC ngày 10 tháng 06 năm 2019 của Bộ Tài Chính Sửa đổi, bổ sung một số điều của Thông tư số 34/2017/TT-BTC ngày 21 tháng 4 năm 2017 của Bộ Tài Chính và Thông tư số 196/2016/TT-BTC ngày 08 tháng 11 năm 2016 của Bộ Tài Chính</w:t>
            </w:r>
          </w:p>
        </w:tc>
        <w:tc>
          <w:tcPr>
            <w:tcW w:w="4565" w:type="dxa"/>
            <w:vAlign w:val="center"/>
          </w:tcPr>
          <w:p w14:paraId="37B6DC80" w14:textId="77777777" w:rsidR="00CD56E7" w:rsidRPr="00A25C0C" w:rsidRDefault="00CD56E7" w:rsidP="00CD56E7">
            <w:pPr>
              <w:jc w:val="both"/>
              <w:rPr>
                <w:color w:val="000000" w:themeColor="text1"/>
                <w:lang w:val="hr-HR"/>
              </w:rPr>
            </w:pPr>
            <w:r w:rsidRPr="00A25C0C">
              <w:rPr>
                <w:color w:val="000000" w:themeColor="text1"/>
                <w:lang w:val="hr-HR"/>
              </w:rPr>
              <w:t>- Luật Đo đạc và bản đồ số 27/2018/QH14 ngày 14 tháng 6 năm 2018.</w:t>
            </w:r>
          </w:p>
          <w:p w14:paraId="7D35E294" w14:textId="77777777" w:rsidR="00CD56E7" w:rsidRPr="00A25C0C" w:rsidRDefault="00CD56E7" w:rsidP="00CD56E7">
            <w:pPr>
              <w:jc w:val="both"/>
              <w:rPr>
                <w:color w:val="000000" w:themeColor="text1"/>
                <w:lang w:val="hr-HR"/>
              </w:rPr>
            </w:pPr>
            <w:r w:rsidRPr="00A25C0C">
              <w:rPr>
                <w:color w:val="000000" w:themeColor="text1"/>
                <w:lang w:val="hr-HR"/>
              </w:rPr>
              <w:t>- Nghị định số 27/2019/NĐ-CP ngày 13 tháng 3 năm 2019 của Chính phủ quy định chi tiết một số điều của Luật Đo đạc và bản đồ; Nghị định số 136/2021/NĐ-CP ngày 31 tháng 12 năm 2021 của Chính phủ sửa đổi, bổ sung một số điều của Nghị định số 27/2019/NĐ-CP ngày 13 tháng 3 năm 2019, Nghị định số 22/2023/NĐ-CP ngày 12 tháng 5 năm 2023 của Chính phủ;</w:t>
            </w:r>
          </w:p>
          <w:p w14:paraId="17423DEE" w14:textId="77777777" w:rsidR="00CD56E7" w:rsidRPr="00A25C0C" w:rsidRDefault="00CD56E7" w:rsidP="00CD56E7">
            <w:pPr>
              <w:jc w:val="both"/>
              <w:rPr>
                <w:color w:val="000000" w:themeColor="text1"/>
                <w:lang w:val="hr-HR"/>
              </w:rPr>
            </w:pPr>
            <w:r w:rsidRPr="00A25C0C">
              <w:rPr>
                <w:color w:val="000000" w:themeColor="text1"/>
                <w:lang w:val="hr-HR"/>
              </w:rPr>
              <w:t>- Thông tư số 196/2016/TT-BTC ngày 08 tháng 11 năm 2016 của Bộ trưởng Bộ Tài chính quy định mức thu, chế độ thu, nộp, quản lý và sử dụng phí khai thác, sử dụng thông tin, dữ liệu đo đạc và bản đồ.</w:t>
            </w:r>
          </w:p>
          <w:p w14:paraId="45AB0859" w14:textId="634E982B" w:rsidR="00CD56E7" w:rsidRPr="00A25C0C" w:rsidRDefault="00CD56E7" w:rsidP="00CD56E7">
            <w:pPr>
              <w:pStyle w:val="NormalWeb"/>
              <w:spacing w:before="0" w:beforeAutospacing="0" w:after="0" w:afterAutospacing="0" w:line="234" w:lineRule="atLeast"/>
              <w:jc w:val="both"/>
              <w:rPr>
                <w:color w:val="000000" w:themeColor="text1"/>
                <w:lang w:val="vi-VN"/>
              </w:rPr>
            </w:pPr>
            <w:r w:rsidRPr="00A25C0C">
              <w:rPr>
                <w:color w:val="000000" w:themeColor="text1"/>
                <w:lang w:val="hr-HR"/>
              </w:rPr>
              <w:t xml:space="preserve">- Thông tư số 33/2019/TT-BTC ngày 10 tháng 6 năm 2019 của Bộ Tài chính sửa đổi, bổ sung một số điều của Thông tư số 34/2017/TT-BTC ngày 21 tháng 4 năm 2017 của </w:t>
            </w:r>
            <w:r w:rsidRPr="00A25C0C">
              <w:rPr>
                <w:color w:val="000000" w:themeColor="text1"/>
              </w:rPr>
              <w:t xml:space="preserve">Bộ Tài Chính </w:t>
            </w:r>
            <w:r w:rsidRPr="00A25C0C">
              <w:rPr>
                <w:color w:val="000000" w:themeColor="text1"/>
                <w:lang w:val="hr-HR"/>
              </w:rPr>
              <w:t xml:space="preserve">quy định mức thu, chế độ thu, nộp, quản lý và sử dụng phí thẩm định cấp giấy phép hoạt động đo đạc và bản đồ và Thông tư số 196/2016/TT-BTC ngày 08 tháng 11 năm 2016 của </w:t>
            </w:r>
            <w:r w:rsidRPr="00A25C0C">
              <w:rPr>
                <w:color w:val="000000" w:themeColor="text1"/>
              </w:rPr>
              <w:t xml:space="preserve">Bộ Tài Chính </w:t>
            </w:r>
            <w:r w:rsidRPr="00A25C0C">
              <w:rPr>
                <w:color w:val="000000" w:themeColor="text1"/>
                <w:lang w:val="hr-HR"/>
              </w:rPr>
              <w:t>quy định mức thu, chế độ thu, nộp, quản lý và sử dụng phí khai thác, sử dụng thông tin dữ liệu đo đạc và bản đồ.</w:t>
            </w:r>
          </w:p>
        </w:tc>
        <w:tc>
          <w:tcPr>
            <w:tcW w:w="843" w:type="dxa"/>
            <w:vAlign w:val="center"/>
          </w:tcPr>
          <w:p w14:paraId="5930991D" w14:textId="77777777" w:rsidR="00CD56E7" w:rsidRPr="00A25C0C" w:rsidRDefault="00CD56E7" w:rsidP="00CD56E7">
            <w:pPr>
              <w:spacing w:before="60" w:after="60"/>
              <w:jc w:val="center"/>
              <w:rPr>
                <w:bCs/>
                <w:color w:val="000000" w:themeColor="text1"/>
                <w:lang w:val="vi-VN"/>
              </w:rPr>
            </w:pPr>
            <w:r w:rsidRPr="00A25C0C">
              <w:rPr>
                <w:bCs/>
                <w:color w:val="000000" w:themeColor="text1"/>
                <w:lang w:val="vi-VN"/>
              </w:rPr>
              <w:t>- Trực tiếp;</w:t>
            </w:r>
          </w:p>
          <w:p w14:paraId="386ED22A" w14:textId="77777777" w:rsidR="00CD56E7" w:rsidRPr="00A25C0C" w:rsidRDefault="00CD56E7" w:rsidP="00CD56E7">
            <w:pPr>
              <w:spacing w:before="60" w:after="60"/>
              <w:jc w:val="center"/>
              <w:rPr>
                <w:bCs/>
                <w:color w:val="000000" w:themeColor="text1"/>
                <w:lang w:val="vi-VN"/>
              </w:rPr>
            </w:pPr>
            <w:r w:rsidRPr="00A25C0C">
              <w:rPr>
                <w:bCs/>
                <w:color w:val="000000" w:themeColor="text1"/>
                <w:lang w:val="vi-VN"/>
              </w:rPr>
              <w:t>- Hoặc qua BCCI;</w:t>
            </w:r>
          </w:p>
          <w:p w14:paraId="4D6C19AB" w14:textId="0E816CED" w:rsidR="00CD56E7" w:rsidRPr="00A25C0C" w:rsidRDefault="00CD56E7" w:rsidP="00CD56E7">
            <w:pPr>
              <w:spacing w:before="60" w:after="60"/>
              <w:jc w:val="center"/>
              <w:rPr>
                <w:bCs/>
                <w:color w:val="000000" w:themeColor="text1"/>
                <w:lang w:val="vi-VN"/>
              </w:rPr>
            </w:pPr>
            <w:r w:rsidRPr="00A25C0C">
              <w:rPr>
                <w:color w:val="000000" w:themeColor="text1"/>
                <w:lang w:val="vi-VN"/>
              </w:rPr>
              <w:t xml:space="preserve">- Hoặc qua DVC trực tuyến </w:t>
            </w:r>
            <w:r w:rsidRPr="00A25C0C">
              <w:rPr>
                <w:color w:val="000000" w:themeColor="text1"/>
              </w:rPr>
              <w:t>toàn trình</w:t>
            </w:r>
          </w:p>
        </w:tc>
        <w:tc>
          <w:tcPr>
            <w:tcW w:w="843" w:type="dxa"/>
            <w:vAlign w:val="center"/>
          </w:tcPr>
          <w:p w14:paraId="163C8782" w14:textId="77777777" w:rsidR="00CD56E7" w:rsidRPr="00A25C0C" w:rsidRDefault="00CD56E7" w:rsidP="00CD56E7">
            <w:pPr>
              <w:spacing w:before="60" w:after="60"/>
              <w:jc w:val="center"/>
              <w:rPr>
                <w:color w:val="000000" w:themeColor="text1"/>
              </w:rPr>
            </w:pPr>
            <w:r w:rsidRPr="00A25C0C">
              <w:rPr>
                <w:color w:val="000000" w:themeColor="text1"/>
              </w:rPr>
              <w:t>- Trực tiếp;</w:t>
            </w:r>
          </w:p>
          <w:p w14:paraId="47219F12" w14:textId="2B273DAD" w:rsidR="00CD56E7" w:rsidRPr="00A25C0C" w:rsidRDefault="00CD56E7" w:rsidP="00CD56E7">
            <w:pPr>
              <w:spacing w:before="60" w:after="60"/>
              <w:jc w:val="center"/>
              <w:rPr>
                <w:bCs/>
                <w:color w:val="000000" w:themeColor="text1"/>
                <w:lang w:val="vi-VN"/>
              </w:rPr>
            </w:pPr>
            <w:r w:rsidRPr="00A25C0C">
              <w:rPr>
                <w:color w:val="000000" w:themeColor="text1"/>
              </w:rPr>
              <w:t>- Hoặc qua BCCI;</w:t>
            </w:r>
          </w:p>
        </w:tc>
        <w:tc>
          <w:tcPr>
            <w:tcW w:w="776" w:type="dxa"/>
            <w:vAlign w:val="center"/>
          </w:tcPr>
          <w:p w14:paraId="6FE0493B" w14:textId="1B75D936" w:rsidR="00CD56E7" w:rsidRDefault="00CD56E7" w:rsidP="00CD56E7">
            <w:pPr>
              <w:spacing w:before="60" w:after="60"/>
              <w:jc w:val="center"/>
              <w:rPr>
                <w:color w:val="000000" w:themeColor="text1"/>
              </w:rPr>
            </w:pPr>
            <w:r>
              <w:rPr>
                <w:color w:val="000000" w:themeColor="text1"/>
              </w:rPr>
              <w:t>01</w:t>
            </w:r>
          </w:p>
        </w:tc>
      </w:tr>
    </w:tbl>
    <w:p w14:paraId="5B8FA2BA" w14:textId="57375512" w:rsidR="00FC0F88" w:rsidRPr="00DF6708" w:rsidRDefault="00FC0F88" w:rsidP="00536EF3"/>
    <w:sectPr w:rsidR="00FC0F88" w:rsidRPr="00DF6708" w:rsidSect="00FB5AEC">
      <w:headerReference w:type="default" r:id="rId8"/>
      <w:pgSz w:w="16840" w:h="11907" w:orient="landscape" w:code="9"/>
      <w:pgMar w:top="1134" w:right="624" w:bottom="1021" w:left="1418" w:header="510"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87B51" w14:textId="77777777" w:rsidR="008E6179" w:rsidRDefault="008E6179" w:rsidP="006E5097">
      <w:r>
        <w:separator/>
      </w:r>
    </w:p>
  </w:endnote>
  <w:endnote w:type="continuationSeparator" w:id="0">
    <w:p w14:paraId="63780E99" w14:textId="77777777" w:rsidR="008E6179" w:rsidRDefault="008E6179" w:rsidP="006E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charset w:val="00"/>
    <w:family w:val="roman"/>
    <w:pitch w:val="default"/>
    <w:sig w:usb0="00000000" w:usb1="00000000" w:usb2="00000000"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2DA0C1" w14:textId="77777777" w:rsidR="008E6179" w:rsidRDefault="008E6179" w:rsidP="006E5097">
      <w:r>
        <w:separator/>
      </w:r>
    </w:p>
  </w:footnote>
  <w:footnote w:type="continuationSeparator" w:id="0">
    <w:p w14:paraId="331EFAE3" w14:textId="77777777" w:rsidR="008E6179" w:rsidRDefault="008E6179" w:rsidP="006E5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485469"/>
      <w:docPartObj>
        <w:docPartGallery w:val="Page Numbers (Top of Page)"/>
        <w:docPartUnique/>
      </w:docPartObj>
    </w:sdtPr>
    <w:sdtEndPr>
      <w:rPr>
        <w:noProof/>
      </w:rPr>
    </w:sdtEndPr>
    <w:sdtContent>
      <w:p w14:paraId="54E277C3" w14:textId="0BBAABF0" w:rsidR="009F3EE2" w:rsidRDefault="009F3EE2">
        <w:pPr>
          <w:pStyle w:val="Header"/>
          <w:jc w:val="center"/>
        </w:pPr>
        <w:r>
          <w:fldChar w:fldCharType="begin"/>
        </w:r>
        <w:r>
          <w:instrText xml:space="preserve"> PAGE   \* MERGEFORMAT </w:instrText>
        </w:r>
        <w:r>
          <w:fldChar w:fldCharType="separate"/>
        </w:r>
        <w:r w:rsidR="008F3A03">
          <w:rPr>
            <w:noProof/>
          </w:rPr>
          <w:t>2</w:t>
        </w:r>
        <w:r>
          <w:rPr>
            <w:noProof/>
          </w:rPr>
          <w:fldChar w:fldCharType="end"/>
        </w:r>
      </w:p>
    </w:sdtContent>
  </w:sdt>
  <w:p w14:paraId="0A08A546" w14:textId="77777777" w:rsidR="009F3EE2" w:rsidRDefault="009F3E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0796"/>
    <w:multiLevelType w:val="hybridMultilevel"/>
    <w:tmpl w:val="7E5C2CEA"/>
    <w:lvl w:ilvl="0" w:tplc="7568841A">
      <w:start w:val="1"/>
      <w:numFmt w:val="bullet"/>
      <w:lvlText w:val=""/>
      <w:lvlJc w:val="left"/>
      <w:pPr>
        <w:ind w:left="405" w:hanging="360"/>
      </w:pPr>
      <w:rPr>
        <w:rFonts w:ascii="Symbol" w:eastAsia="Times New Roman"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0BD80F23"/>
    <w:multiLevelType w:val="hybridMultilevel"/>
    <w:tmpl w:val="1B889DC6"/>
    <w:lvl w:ilvl="0" w:tplc="52A286B4">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16E3F"/>
    <w:multiLevelType w:val="hybridMultilevel"/>
    <w:tmpl w:val="B23E6EB4"/>
    <w:lvl w:ilvl="0" w:tplc="AD2C12DA">
      <w:start w:val="1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D41443"/>
    <w:multiLevelType w:val="hybridMultilevel"/>
    <w:tmpl w:val="406E0FFE"/>
    <w:lvl w:ilvl="0" w:tplc="82C8A67A">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C3BE7"/>
    <w:multiLevelType w:val="hybridMultilevel"/>
    <w:tmpl w:val="2CD66562"/>
    <w:lvl w:ilvl="0" w:tplc="37F2C1B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597CBF"/>
    <w:multiLevelType w:val="multilevel"/>
    <w:tmpl w:val="4C1667E0"/>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color w:val="000000" w:themeColor="text1"/>
        <w:sz w:val="28"/>
      </w:rPr>
    </w:lvl>
    <w:lvl w:ilvl="2">
      <w:start w:val="1"/>
      <w:numFmt w:val="decimal"/>
      <w:isLgl/>
      <w:lvlText w:val="%1.%2.%3."/>
      <w:lvlJc w:val="left"/>
      <w:pPr>
        <w:ind w:left="1800" w:hanging="720"/>
      </w:pPr>
      <w:rPr>
        <w:rFonts w:hint="default"/>
        <w:color w:val="000000" w:themeColor="text1"/>
        <w:sz w:val="28"/>
      </w:rPr>
    </w:lvl>
    <w:lvl w:ilvl="3">
      <w:start w:val="1"/>
      <w:numFmt w:val="decimal"/>
      <w:isLgl/>
      <w:lvlText w:val="%1.%2.%3.%4."/>
      <w:lvlJc w:val="left"/>
      <w:pPr>
        <w:ind w:left="2520" w:hanging="1080"/>
      </w:pPr>
      <w:rPr>
        <w:rFonts w:hint="default"/>
        <w:color w:val="000000" w:themeColor="text1"/>
        <w:sz w:val="28"/>
      </w:rPr>
    </w:lvl>
    <w:lvl w:ilvl="4">
      <w:start w:val="1"/>
      <w:numFmt w:val="decimal"/>
      <w:isLgl/>
      <w:lvlText w:val="%1.%2.%3.%4.%5."/>
      <w:lvlJc w:val="left"/>
      <w:pPr>
        <w:ind w:left="2880" w:hanging="1080"/>
      </w:pPr>
      <w:rPr>
        <w:rFonts w:hint="default"/>
        <w:color w:val="000000" w:themeColor="text1"/>
        <w:sz w:val="28"/>
      </w:rPr>
    </w:lvl>
    <w:lvl w:ilvl="5">
      <w:start w:val="1"/>
      <w:numFmt w:val="decimal"/>
      <w:isLgl/>
      <w:lvlText w:val="%1.%2.%3.%4.%5.%6."/>
      <w:lvlJc w:val="left"/>
      <w:pPr>
        <w:ind w:left="3600" w:hanging="1440"/>
      </w:pPr>
      <w:rPr>
        <w:rFonts w:hint="default"/>
        <w:color w:val="000000" w:themeColor="text1"/>
        <w:sz w:val="28"/>
      </w:rPr>
    </w:lvl>
    <w:lvl w:ilvl="6">
      <w:start w:val="1"/>
      <w:numFmt w:val="decimal"/>
      <w:isLgl/>
      <w:lvlText w:val="%1.%2.%3.%4.%5.%6.%7."/>
      <w:lvlJc w:val="left"/>
      <w:pPr>
        <w:ind w:left="4320" w:hanging="1800"/>
      </w:pPr>
      <w:rPr>
        <w:rFonts w:hint="default"/>
        <w:color w:val="000000" w:themeColor="text1"/>
        <w:sz w:val="28"/>
      </w:rPr>
    </w:lvl>
    <w:lvl w:ilvl="7">
      <w:start w:val="1"/>
      <w:numFmt w:val="decimal"/>
      <w:isLgl/>
      <w:lvlText w:val="%1.%2.%3.%4.%5.%6.%7.%8."/>
      <w:lvlJc w:val="left"/>
      <w:pPr>
        <w:ind w:left="4680" w:hanging="1800"/>
      </w:pPr>
      <w:rPr>
        <w:rFonts w:hint="default"/>
        <w:color w:val="000000" w:themeColor="text1"/>
        <w:sz w:val="28"/>
      </w:rPr>
    </w:lvl>
    <w:lvl w:ilvl="8">
      <w:start w:val="1"/>
      <w:numFmt w:val="decimal"/>
      <w:isLgl/>
      <w:lvlText w:val="%1.%2.%3.%4.%5.%6.%7.%8.%9."/>
      <w:lvlJc w:val="left"/>
      <w:pPr>
        <w:ind w:left="5400" w:hanging="2160"/>
      </w:pPr>
      <w:rPr>
        <w:rFonts w:hint="default"/>
        <w:color w:val="000000" w:themeColor="text1"/>
        <w:sz w:val="28"/>
      </w:rPr>
    </w:lvl>
  </w:abstractNum>
  <w:abstractNum w:abstractNumId="6">
    <w:nsid w:val="173511A3"/>
    <w:multiLevelType w:val="hybridMultilevel"/>
    <w:tmpl w:val="AEBC067E"/>
    <w:lvl w:ilvl="0" w:tplc="45F077D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C17AA9"/>
    <w:multiLevelType w:val="hybridMultilevel"/>
    <w:tmpl w:val="C44AE63C"/>
    <w:lvl w:ilvl="0" w:tplc="65642B98">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6F2FA8"/>
    <w:multiLevelType w:val="hybridMultilevel"/>
    <w:tmpl w:val="E646C2F6"/>
    <w:lvl w:ilvl="0" w:tplc="79565C5E">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2D3209"/>
    <w:multiLevelType w:val="hybridMultilevel"/>
    <w:tmpl w:val="7E225B8A"/>
    <w:lvl w:ilvl="0" w:tplc="3DAEAA16">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D1471E"/>
    <w:multiLevelType w:val="hybridMultilevel"/>
    <w:tmpl w:val="07582B30"/>
    <w:lvl w:ilvl="0" w:tplc="DBF6E5E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D223CC"/>
    <w:multiLevelType w:val="hybridMultilevel"/>
    <w:tmpl w:val="5526EDCA"/>
    <w:lvl w:ilvl="0" w:tplc="33CEAF2A">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12">
    <w:nsid w:val="23D85CB4"/>
    <w:multiLevelType w:val="hybridMultilevel"/>
    <w:tmpl w:val="C3A89CA0"/>
    <w:lvl w:ilvl="0" w:tplc="AF2E07E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A63007"/>
    <w:multiLevelType w:val="hybridMultilevel"/>
    <w:tmpl w:val="9F064D22"/>
    <w:lvl w:ilvl="0" w:tplc="225A450E">
      <w:start w:val="1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893631"/>
    <w:multiLevelType w:val="hybridMultilevel"/>
    <w:tmpl w:val="CE0ACFEA"/>
    <w:lvl w:ilvl="0" w:tplc="9A5EB03E">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7A6EF6"/>
    <w:multiLevelType w:val="hybridMultilevel"/>
    <w:tmpl w:val="A344FB8E"/>
    <w:lvl w:ilvl="0" w:tplc="D8F26D04">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AF79F5"/>
    <w:multiLevelType w:val="hybridMultilevel"/>
    <w:tmpl w:val="8C90D7BC"/>
    <w:lvl w:ilvl="0" w:tplc="A62EB18A">
      <w:start w:val="12"/>
      <w:numFmt w:val="bullet"/>
      <w:lvlText w:val=""/>
      <w:lvlJc w:val="left"/>
      <w:pPr>
        <w:ind w:left="541" w:hanging="360"/>
      </w:pPr>
      <w:rPr>
        <w:rFonts w:ascii="Symbol" w:eastAsiaTheme="minorHAnsi" w:hAnsi="Symbol" w:cs="Times New Roman" w:hint="default"/>
      </w:rPr>
    </w:lvl>
    <w:lvl w:ilvl="1" w:tplc="04090003" w:tentative="1">
      <w:start w:val="1"/>
      <w:numFmt w:val="bullet"/>
      <w:lvlText w:val="o"/>
      <w:lvlJc w:val="left"/>
      <w:pPr>
        <w:ind w:left="1261" w:hanging="360"/>
      </w:pPr>
      <w:rPr>
        <w:rFonts w:ascii="Courier New" w:hAnsi="Courier New" w:cs="Courier New" w:hint="default"/>
      </w:rPr>
    </w:lvl>
    <w:lvl w:ilvl="2" w:tplc="04090005" w:tentative="1">
      <w:start w:val="1"/>
      <w:numFmt w:val="bullet"/>
      <w:lvlText w:val=""/>
      <w:lvlJc w:val="left"/>
      <w:pPr>
        <w:ind w:left="1981" w:hanging="360"/>
      </w:pPr>
      <w:rPr>
        <w:rFonts w:ascii="Wingdings" w:hAnsi="Wingdings" w:hint="default"/>
      </w:rPr>
    </w:lvl>
    <w:lvl w:ilvl="3" w:tplc="04090001" w:tentative="1">
      <w:start w:val="1"/>
      <w:numFmt w:val="bullet"/>
      <w:lvlText w:val=""/>
      <w:lvlJc w:val="left"/>
      <w:pPr>
        <w:ind w:left="2701" w:hanging="360"/>
      </w:pPr>
      <w:rPr>
        <w:rFonts w:ascii="Symbol" w:hAnsi="Symbol" w:hint="default"/>
      </w:rPr>
    </w:lvl>
    <w:lvl w:ilvl="4" w:tplc="04090003" w:tentative="1">
      <w:start w:val="1"/>
      <w:numFmt w:val="bullet"/>
      <w:lvlText w:val="o"/>
      <w:lvlJc w:val="left"/>
      <w:pPr>
        <w:ind w:left="3421" w:hanging="360"/>
      </w:pPr>
      <w:rPr>
        <w:rFonts w:ascii="Courier New" w:hAnsi="Courier New" w:cs="Courier New" w:hint="default"/>
      </w:rPr>
    </w:lvl>
    <w:lvl w:ilvl="5" w:tplc="04090005" w:tentative="1">
      <w:start w:val="1"/>
      <w:numFmt w:val="bullet"/>
      <w:lvlText w:val=""/>
      <w:lvlJc w:val="left"/>
      <w:pPr>
        <w:ind w:left="4141" w:hanging="360"/>
      </w:pPr>
      <w:rPr>
        <w:rFonts w:ascii="Wingdings" w:hAnsi="Wingdings" w:hint="default"/>
      </w:rPr>
    </w:lvl>
    <w:lvl w:ilvl="6" w:tplc="04090001" w:tentative="1">
      <w:start w:val="1"/>
      <w:numFmt w:val="bullet"/>
      <w:lvlText w:val=""/>
      <w:lvlJc w:val="left"/>
      <w:pPr>
        <w:ind w:left="4861" w:hanging="360"/>
      </w:pPr>
      <w:rPr>
        <w:rFonts w:ascii="Symbol" w:hAnsi="Symbol" w:hint="default"/>
      </w:rPr>
    </w:lvl>
    <w:lvl w:ilvl="7" w:tplc="04090003" w:tentative="1">
      <w:start w:val="1"/>
      <w:numFmt w:val="bullet"/>
      <w:lvlText w:val="o"/>
      <w:lvlJc w:val="left"/>
      <w:pPr>
        <w:ind w:left="5581" w:hanging="360"/>
      </w:pPr>
      <w:rPr>
        <w:rFonts w:ascii="Courier New" w:hAnsi="Courier New" w:cs="Courier New" w:hint="default"/>
      </w:rPr>
    </w:lvl>
    <w:lvl w:ilvl="8" w:tplc="04090005" w:tentative="1">
      <w:start w:val="1"/>
      <w:numFmt w:val="bullet"/>
      <w:lvlText w:val=""/>
      <w:lvlJc w:val="left"/>
      <w:pPr>
        <w:ind w:left="6301" w:hanging="360"/>
      </w:pPr>
      <w:rPr>
        <w:rFonts w:ascii="Wingdings" w:hAnsi="Wingdings" w:hint="default"/>
      </w:rPr>
    </w:lvl>
  </w:abstractNum>
  <w:abstractNum w:abstractNumId="17">
    <w:nsid w:val="2CB73082"/>
    <w:multiLevelType w:val="hybridMultilevel"/>
    <w:tmpl w:val="7526CB96"/>
    <w:lvl w:ilvl="0" w:tplc="F1443D50">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D03489"/>
    <w:multiLevelType w:val="hybridMultilevel"/>
    <w:tmpl w:val="4DA66838"/>
    <w:lvl w:ilvl="0" w:tplc="5BF2B8C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1E31D0"/>
    <w:multiLevelType w:val="hybridMultilevel"/>
    <w:tmpl w:val="E65861AC"/>
    <w:lvl w:ilvl="0" w:tplc="5442D690">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F67A48"/>
    <w:multiLevelType w:val="hybridMultilevel"/>
    <w:tmpl w:val="989E5F78"/>
    <w:lvl w:ilvl="0" w:tplc="3200BA38">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4A191E"/>
    <w:multiLevelType w:val="hybridMultilevel"/>
    <w:tmpl w:val="CFACB666"/>
    <w:lvl w:ilvl="0" w:tplc="3E9C3586">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570516"/>
    <w:multiLevelType w:val="hybridMultilevel"/>
    <w:tmpl w:val="068A5B20"/>
    <w:lvl w:ilvl="0" w:tplc="4434032C">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E60BAC"/>
    <w:multiLevelType w:val="hybridMultilevel"/>
    <w:tmpl w:val="734E16AE"/>
    <w:lvl w:ilvl="0" w:tplc="87A67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CCB5822"/>
    <w:multiLevelType w:val="hybridMultilevel"/>
    <w:tmpl w:val="A4B898EE"/>
    <w:lvl w:ilvl="0" w:tplc="C936DA62">
      <w:start w:val="2"/>
      <w:numFmt w:val="bullet"/>
      <w:lvlText w:val=""/>
      <w:lvlJc w:val="left"/>
      <w:pPr>
        <w:ind w:left="720" w:hanging="360"/>
      </w:pPr>
      <w:rPr>
        <w:rFonts w:ascii="Symbol" w:eastAsiaTheme="minorHAns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630BB"/>
    <w:multiLevelType w:val="hybridMultilevel"/>
    <w:tmpl w:val="3BE8B9C2"/>
    <w:lvl w:ilvl="0" w:tplc="27540A2A">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267923"/>
    <w:multiLevelType w:val="hybridMultilevel"/>
    <w:tmpl w:val="800CBC80"/>
    <w:lvl w:ilvl="0" w:tplc="25A44752">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AB096E"/>
    <w:multiLevelType w:val="hybridMultilevel"/>
    <w:tmpl w:val="886E78FE"/>
    <w:lvl w:ilvl="0" w:tplc="0F1AB0F8">
      <w:start w:val="1"/>
      <w:numFmt w:val="decimal"/>
      <w:lvlText w:val="%1."/>
      <w:lvlJc w:val="left"/>
      <w:pPr>
        <w:ind w:left="1080" w:hanging="360"/>
      </w:pPr>
      <w:rPr>
        <w:rFonts w:hint="default"/>
        <w:color w:val="000000" w:themeColor="text1"/>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6DA34DE"/>
    <w:multiLevelType w:val="hybridMultilevel"/>
    <w:tmpl w:val="199CD78E"/>
    <w:lvl w:ilvl="0" w:tplc="D52213B2">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C852F7"/>
    <w:multiLevelType w:val="hybridMultilevel"/>
    <w:tmpl w:val="B346001C"/>
    <w:lvl w:ilvl="0" w:tplc="D3445FEE">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0">
    <w:nsid w:val="61802F8A"/>
    <w:multiLevelType w:val="hybridMultilevel"/>
    <w:tmpl w:val="38E05AB4"/>
    <w:lvl w:ilvl="0" w:tplc="C3BA5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AB45D8"/>
    <w:multiLevelType w:val="hybridMultilevel"/>
    <w:tmpl w:val="848A0F00"/>
    <w:lvl w:ilvl="0" w:tplc="C8CCC51E">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2">
    <w:nsid w:val="6BD776A4"/>
    <w:multiLevelType w:val="hybridMultilevel"/>
    <w:tmpl w:val="FC6EC31A"/>
    <w:lvl w:ilvl="0" w:tplc="04090001">
      <w:start w:val="3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3E395F"/>
    <w:multiLevelType w:val="hybridMultilevel"/>
    <w:tmpl w:val="DEFCE930"/>
    <w:lvl w:ilvl="0" w:tplc="D1C6326C">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210182"/>
    <w:multiLevelType w:val="multilevel"/>
    <w:tmpl w:val="795429D8"/>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color w:val="000000" w:themeColor="text1"/>
        <w:sz w:val="28"/>
      </w:rPr>
    </w:lvl>
    <w:lvl w:ilvl="2">
      <w:start w:val="1"/>
      <w:numFmt w:val="decimal"/>
      <w:isLgl/>
      <w:lvlText w:val="%1.%2.%3."/>
      <w:lvlJc w:val="left"/>
      <w:pPr>
        <w:ind w:left="1800" w:hanging="720"/>
      </w:pPr>
      <w:rPr>
        <w:rFonts w:hint="default"/>
        <w:color w:val="000000" w:themeColor="text1"/>
        <w:sz w:val="28"/>
      </w:rPr>
    </w:lvl>
    <w:lvl w:ilvl="3">
      <w:start w:val="1"/>
      <w:numFmt w:val="decimal"/>
      <w:isLgl/>
      <w:lvlText w:val="%1.%2.%3.%4."/>
      <w:lvlJc w:val="left"/>
      <w:pPr>
        <w:ind w:left="2520" w:hanging="1080"/>
      </w:pPr>
      <w:rPr>
        <w:rFonts w:hint="default"/>
        <w:color w:val="000000" w:themeColor="text1"/>
        <w:sz w:val="28"/>
      </w:rPr>
    </w:lvl>
    <w:lvl w:ilvl="4">
      <w:start w:val="1"/>
      <w:numFmt w:val="decimal"/>
      <w:isLgl/>
      <w:lvlText w:val="%1.%2.%3.%4.%5."/>
      <w:lvlJc w:val="left"/>
      <w:pPr>
        <w:ind w:left="2880" w:hanging="1080"/>
      </w:pPr>
      <w:rPr>
        <w:rFonts w:hint="default"/>
        <w:color w:val="000000" w:themeColor="text1"/>
        <w:sz w:val="28"/>
      </w:rPr>
    </w:lvl>
    <w:lvl w:ilvl="5">
      <w:start w:val="1"/>
      <w:numFmt w:val="decimal"/>
      <w:isLgl/>
      <w:lvlText w:val="%1.%2.%3.%4.%5.%6."/>
      <w:lvlJc w:val="left"/>
      <w:pPr>
        <w:ind w:left="3600" w:hanging="1440"/>
      </w:pPr>
      <w:rPr>
        <w:rFonts w:hint="default"/>
        <w:color w:val="000000" w:themeColor="text1"/>
        <w:sz w:val="28"/>
      </w:rPr>
    </w:lvl>
    <w:lvl w:ilvl="6">
      <w:start w:val="1"/>
      <w:numFmt w:val="decimal"/>
      <w:isLgl/>
      <w:lvlText w:val="%1.%2.%3.%4.%5.%6.%7."/>
      <w:lvlJc w:val="left"/>
      <w:pPr>
        <w:ind w:left="4320" w:hanging="1800"/>
      </w:pPr>
      <w:rPr>
        <w:rFonts w:hint="default"/>
        <w:color w:val="000000" w:themeColor="text1"/>
        <w:sz w:val="28"/>
      </w:rPr>
    </w:lvl>
    <w:lvl w:ilvl="7">
      <w:start w:val="1"/>
      <w:numFmt w:val="decimal"/>
      <w:isLgl/>
      <w:lvlText w:val="%1.%2.%3.%4.%5.%6.%7.%8."/>
      <w:lvlJc w:val="left"/>
      <w:pPr>
        <w:ind w:left="4680" w:hanging="1800"/>
      </w:pPr>
      <w:rPr>
        <w:rFonts w:hint="default"/>
        <w:color w:val="000000" w:themeColor="text1"/>
        <w:sz w:val="28"/>
      </w:rPr>
    </w:lvl>
    <w:lvl w:ilvl="8">
      <w:start w:val="1"/>
      <w:numFmt w:val="decimal"/>
      <w:isLgl/>
      <w:lvlText w:val="%1.%2.%3.%4.%5.%6.%7.%8.%9."/>
      <w:lvlJc w:val="left"/>
      <w:pPr>
        <w:ind w:left="5400" w:hanging="2160"/>
      </w:pPr>
      <w:rPr>
        <w:rFonts w:hint="default"/>
        <w:color w:val="000000" w:themeColor="text1"/>
        <w:sz w:val="28"/>
      </w:rPr>
    </w:lvl>
  </w:abstractNum>
  <w:abstractNum w:abstractNumId="35">
    <w:nsid w:val="742C1CD7"/>
    <w:multiLevelType w:val="hybridMultilevel"/>
    <w:tmpl w:val="D9D0A974"/>
    <w:lvl w:ilvl="0" w:tplc="BBC279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9547B5"/>
    <w:multiLevelType w:val="hybridMultilevel"/>
    <w:tmpl w:val="5C36199A"/>
    <w:lvl w:ilvl="0" w:tplc="04090001">
      <w:start w:val="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B26E66"/>
    <w:multiLevelType w:val="hybridMultilevel"/>
    <w:tmpl w:val="1772CED4"/>
    <w:lvl w:ilvl="0" w:tplc="70C0E2B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F146AF"/>
    <w:multiLevelType w:val="hybridMultilevel"/>
    <w:tmpl w:val="0310CCC2"/>
    <w:lvl w:ilvl="0" w:tplc="DEB44EB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2D714A"/>
    <w:multiLevelType w:val="hybridMultilevel"/>
    <w:tmpl w:val="8C8A2748"/>
    <w:lvl w:ilvl="0" w:tplc="4198E1B6">
      <w:start w:val="3"/>
      <w:numFmt w:val="bullet"/>
      <w:lvlText w:val="-"/>
      <w:lvlJc w:val="left"/>
      <w:pPr>
        <w:ind w:left="9575"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9"/>
  </w:num>
  <w:num w:numId="2">
    <w:abstractNumId w:val="37"/>
  </w:num>
  <w:num w:numId="3">
    <w:abstractNumId w:val="32"/>
  </w:num>
  <w:num w:numId="4">
    <w:abstractNumId w:val="26"/>
  </w:num>
  <w:num w:numId="5">
    <w:abstractNumId w:val="0"/>
  </w:num>
  <w:num w:numId="6">
    <w:abstractNumId w:val="38"/>
  </w:num>
  <w:num w:numId="7">
    <w:abstractNumId w:val="6"/>
  </w:num>
  <w:num w:numId="8">
    <w:abstractNumId w:val="18"/>
  </w:num>
  <w:num w:numId="9">
    <w:abstractNumId w:val="7"/>
  </w:num>
  <w:num w:numId="10">
    <w:abstractNumId w:val="21"/>
  </w:num>
  <w:num w:numId="11">
    <w:abstractNumId w:val="25"/>
  </w:num>
  <w:num w:numId="12">
    <w:abstractNumId w:val="3"/>
  </w:num>
  <w:num w:numId="13">
    <w:abstractNumId w:val="8"/>
  </w:num>
  <w:num w:numId="14">
    <w:abstractNumId w:val="33"/>
  </w:num>
  <w:num w:numId="15">
    <w:abstractNumId w:val="20"/>
  </w:num>
  <w:num w:numId="16">
    <w:abstractNumId w:val="14"/>
  </w:num>
  <w:num w:numId="17">
    <w:abstractNumId w:val="19"/>
  </w:num>
  <w:num w:numId="18">
    <w:abstractNumId w:val="9"/>
  </w:num>
  <w:num w:numId="19">
    <w:abstractNumId w:val="28"/>
  </w:num>
  <w:num w:numId="20">
    <w:abstractNumId w:val="16"/>
  </w:num>
  <w:num w:numId="21">
    <w:abstractNumId w:val="11"/>
  </w:num>
  <w:num w:numId="22">
    <w:abstractNumId w:val="29"/>
  </w:num>
  <w:num w:numId="23">
    <w:abstractNumId w:val="31"/>
  </w:num>
  <w:num w:numId="24">
    <w:abstractNumId w:val="13"/>
  </w:num>
  <w:num w:numId="25">
    <w:abstractNumId w:val="2"/>
  </w:num>
  <w:num w:numId="26">
    <w:abstractNumId w:val="17"/>
  </w:num>
  <w:num w:numId="27">
    <w:abstractNumId w:val="35"/>
  </w:num>
  <w:num w:numId="28">
    <w:abstractNumId w:val="24"/>
  </w:num>
  <w:num w:numId="29">
    <w:abstractNumId w:val="10"/>
  </w:num>
  <w:num w:numId="30">
    <w:abstractNumId w:val="22"/>
  </w:num>
  <w:num w:numId="31">
    <w:abstractNumId w:val="12"/>
  </w:num>
  <w:num w:numId="32">
    <w:abstractNumId w:val="36"/>
  </w:num>
  <w:num w:numId="33">
    <w:abstractNumId w:val="1"/>
  </w:num>
  <w:num w:numId="34">
    <w:abstractNumId w:val="15"/>
  </w:num>
  <w:num w:numId="35">
    <w:abstractNumId w:val="4"/>
  </w:num>
  <w:num w:numId="36">
    <w:abstractNumId w:val="30"/>
  </w:num>
  <w:num w:numId="37">
    <w:abstractNumId w:val="5"/>
  </w:num>
  <w:num w:numId="38">
    <w:abstractNumId w:val="34"/>
  </w:num>
  <w:num w:numId="39">
    <w:abstractNumId w:val="27"/>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97"/>
    <w:rsid w:val="00003E9E"/>
    <w:rsid w:val="000105FB"/>
    <w:rsid w:val="000119DB"/>
    <w:rsid w:val="00014724"/>
    <w:rsid w:val="000171D5"/>
    <w:rsid w:val="00026681"/>
    <w:rsid w:val="00026820"/>
    <w:rsid w:val="000375EF"/>
    <w:rsid w:val="00045C00"/>
    <w:rsid w:val="00046E93"/>
    <w:rsid w:val="00047590"/>
    <w:rsid w:val="00051159"/>
    <w:rsid w:val="00055696"/>
    <w:rsid w:val="00055E47"/>
    <w:rsid w:val="00057386"/>
    <w:rsid w:val="00061C2F"/>
    <w:rsid w:val="00071E2A"/>
    <w:rsid w:val="000761F4"/>
    <w:rsid w:val="000768A9"/>
    <w:rsid w:val="00082324"/>
    <w:rsid w:val="00090220"/>
    <w:rsid w:val="00093E0E"/>
    <w:rsid w:val="000A0D40"/>
    <w:rsid w:val="000A7089"/>
    <w:rsid w:val="000C1419"/>
    <w:rsid w:val="000C1A70"/>
    <w:rsid w:val="000C4037"/>
    <w:rsid w:val="000D2B17"/>
    <w:rsid w:val="000D320D"/>
    <w:rsid w:val="000D7EE9"/>
    <w:rsid w:val="000E2D8E"/>
    <w:rsid w:val="000E50EC"/>
    <w:rsid w:val="000E628F"/>
    <w:rsid w:val="000E7CE6"/>
    <w:rsid w:val="000F3E71"/>
    <w:rsid w:val="000F640B"/>
    <w:rsid w:val="00100619"/>
    <w:rsid w:val="00101AE1"/>
    <w:rsid w:val="00104045"/>
    <w:rsid w:val="00107C14"/>
    <w:rsid w:val="001248AE"/>
    <w:rsid w:val="00125835"/>
    <w:rsid w:val="00126CDF"/>
    <w:rsid w:val="001353AD"/>
    <w:rsid w:val="0013569C"/>
    <w:rsid w:val="00146B19"/>
    <w:rsid w:val="001519E9"/>
    <w:rsid w:val="00152E71"/>
    <w:rsid w:val="001541E5"/>
    <w:rsid w:val="00164FF8"/>
    <w:rsid w:val="0016715F"/>
    <w:rsid w:val="00167282"/>
    <w:rsid w:val="001702AB"/>
    <w:rsid w:val="00170F15"/>
    <w:rsid w:val="00172AA2"/>
    <w:rsid w:val="0017367A"/>
    <w:rsid w:val="00175AE8"/>
    <w:rsid w:val="00184669"/>
    <w:rsid w:val="00187745"/>
    <w:rsid w:val="001A4633"/>
    <w:rsid w:val="001A535C"/>
    <w:rsid w:val="001A5C54"/>
    <w:rsid w:val="001B3E47"/>
    <w:rsid w:val="001C0EDF"/>
    <w:rsid w:val="001C190C"/>
    <w:rsid w:val="001C41D1"/>
    <w:rsid w:val="001D254D"/>
    <w:rsid w:val="001E056A"/>
    <w:rsid w:val="001E0843"/>
    <w:rsid w:val="001E11FB"/>
    <w:rsid w:val="001E3C33"/>
    <w:rsid w:val="001E709B"/>
    <w:rsid w:val="001F0B20"/>
    <w:rsid w:val="001F1257"/>
    <w:rsid w:val="001F6142"/>
    <w:rsid w:val="001F7AF3"/>
    <w:rsid w:val="00201CC3"/>
    <w:rsid w:val="002055DD"/>
    <w:rsid w:val="00211056"/>
    <w:rsid w:val="00216C9D"/>
    <w:rsid w:val="00222A0C"/>
    <w:rsid w:val="0023112F"/>
    <w:rsid w:val="0023149D"/>
    <w:rsid w:val="00231C28"/>
    <w:rsid w:val="002520E5"/>
    <w:rsid w:val="00254D52"/>
    <w:rsid w:val="0026500B"/>
    <w:rsid w:val="00266917"/>
    <w:rsid w:val="00273C58"/>
    <w:rsid w:val="0028116B"/>
    <w:rsid w:val="00282840"/>
    <w:rsid w:val="002910FB"/>
    <w:rsid w:val="00294AC2"/>
    <w:rsid w:val="00297815"/>
    <w:rsid w:val="002A5E9B"/>
    <w:rsid w:val="002A7AFA"/>
    <w:rsid w:val="002B1440"/>
    <w:rsid w:val="002B5280"/>
    <w:rsid w:val="002B55B1"/>
    <w:rsid w:val="002C40B4"/>
    <w:rsid w:val="002C58A9"/>
    <w:rsid w:val="002D4E3F"/>
    <w:rsid w:val="002E16B6"/>
    <w:rsid w:val="002F12CA"/>
    <w:rsid w:val="002F7C31"/>
    <w:rsid w:val="003026DF"/>
    <w:rsid w:val="00302941"/>
    <w:rsid w:val="003069A3"/>
    <w:rsid w:val="00306D11"/>
    <w:rsid w:val="0031473F"/>
    <w:rsid w:val="00324338"/>
    <w:rsid w:val="003268DB"/>
    <w:rsid w:val="0032784C"/>
    <w:rsid w:val="00327875"/>
    <w:rsid w:val="0033032A"/>
    <w:rsid w:val="00330666"/>
    <w:rsid w:val="003340EE"/>
    <w:rsid w:val="003351E3"/>
    <w:rsid w:val="00337C16"/>
    <w:rsid w:val="0035545B"/>
    <w:rsid w:val="00360BCD"/>
    <w:rsid w:val="003709D8"/>
    <w:rsid w:val="0037269D"/>
    <w:rsid w:val="003766A2"/>
    <w:rsid w:val="00381DFF"/>
    <w:rsid w:val="00387757"/>
    <w:rsid w:val="003A0519"/>
    <w:rsid w:val="003A51F3"/>
    <w:rsid w:val="003B3AE4"/>
    <w:rsid w:val="003C055A"/>
    <w:rsid w:val="003C1F10"/>
    <w:rsid w:val="003C1FA3"/>
    <w:rsid w:val="003C4F0F"/>
    <w:rsid w:val="003C5DDB"/>
    <w:rsid w:val="003E0C56"/>
    <w:rsid w:val="003E48E4"/>
    <w:rsid w:val="003E6A29"/>
    <w:rsid w:val="003F0495"/>
    <w:rsid w:val="003F07BA"/>
    <w:rsid w:val="00403C7A"/>
    <w:rsid w:val="0042057E"/>
    <w:rsid w:val="00426819"/>
    <w:rsid w:val="0042686C"/>
    <w:rsid w:val="00430E24"/>
    <w:rsid w:val="00432DB2"/>
    <w:rsid w:val="00432EE9"/>
    <w:rsid w:val="004330BA"/>
    <w:rsid w:val="004330C4"/>
    <w:rsid w:val="0043406F"/>
    <w:rsid w:val="0044014B"/>
    <w:rsid w:val="00446494"/>
    <w:rsid w:val="0045653D"/>
    <w:rsid w:val="004602FA"/>
    <w:rsid w:val="0046621F"/>
    <w:rsid w:val="0048275C"/>
    <w:rsid w:val="00483F18"/>
    <w:rsid w:val="00486A3D"/>
    <w:rsid w:val="00487205"/>
    <w:rsid w:val="00491153"/>
    <w:rsid w:val="00494EEC"/>
    <w:rsid w:val="004A3FE6"/>
    <w:rsid w:val="004A6236"/>
    <w:rsid w:val="004B0616"/>
    <w:rsid w:val="004B06A4"/>
    <w:rsid w:val="004B23CB"/>
    <w:rsid w:val="004B7874"/>
    <w:rsid w:val="004B7A83"/>
    <w:rsid w:val="004C3A83"/>
    <w:rsid w:val="004C5254"/>
    <w:rsid w:val="004D5A53"/>
    <w:rsid w:val="004D63EB"/>
    <w:rsid w:val="004D7C5E"/>
    <w:rsid w:val="004E6DDB"/>
    <w:rsid w:val="00500FCE"/>
    <w:rsid w:val="00502A8E"/>
    <w:rsid w:val="00504F51"/>
    <w:rsid w:val="00505866"/>
    <w:rsid w:val="0050794C"/>
    <w:rsid w:val="005079C9"/>
    <w:rsid w:val="00511155"/>
    <w:rsid w:val="00511B98"/>
    <w:rsid w:val="00511D95"/>
    <w:rsid w:val="00527C17"/>
    <w:rsid w:val="00536E54"/>
    <w:rsid w:val="00536EF3"/>
    <w:rsid w:val="0053752F"/>
    <w:rsid w:val="00547F72"/>
    <w:rsid w:val="00550BAE"/>
    <w:rsid w:val="00551EB4"/>
    <w:rsid w:val="00552E66"/>
    <w:rsid w:val="00553816"/>
    <w:rsid w:val="005548B3"/>
    <w:rsid w:val="00561122"/>
    <w:rsid w:val="005737AD"/>
    <w:rsid w:val="005737E5"/>
    <w:rsid w:val="0057531B"/>
    <w:rsid w:val="00577BEC"/>
    <w:rsid w:val="00587367"/>
    <w:rsid w:val="00590735"/>
    <w:rsid w:val="00596A8E"/>
    <w:rsid w:val="00597266"/>
    <w:rsid w:val="005A5643"/>
    <w:rsid w:val="005B2BC8"/>
    <w:rsid w:val="005B7FFA"/>
    <w:rsid w:val="005C1A72"/>
    <w:rsid w:val="005C511F"/>
    <w:rsid w:val="005C5848"/>
    <w:rsid w:val="005D5DB5"/>
    <w:rsid w:val="005D7E1F"/>
    <w:rsid w:val="005F1DAE"/>
    <w:rsid w:val="005F6339"/>
    <w:rsid w:val="005F7910"/>
    <w:rsid w:val="005F7F98"/>
    <w:rsid w:val="00600ED7"/>
    <w:rsid w:val="00615740"/>
    <w:rsid w:val="00620D8D"/>
    <w:rsid w:val="00621967"/>
    <w:rsid w:val="00621991"/>
    <w:rsid w:val="00624EE6"/>
    <w:rsid w:val="00627007"/>
    <w:rsid w:val="006317DE"/>
    <w:rsid w:val="00634F46"/>
    <w:rsid w:val="00637565"/>
    <w:rsid w:val="00666EFB"/>
    <w:rsid w:val="00676D2A"/>
    <w:rsid w:val="006904AB"/>
    <w:rsid w:val="006944D0"/>
    <w:rsid w:val="006A3FBE"/>
    <w:rsid w:val="006A4F47"/>
    <w:rsid w:val="006A5D7D"/>
    <w:rsid w:val="006A777C"/>
    <w:rsid w:val="006B0605"/>
    <w:rsid w:val="006B6B09"/>
    <w:rsid w:val="006C19D7"/>
    <w:rsid w:val="006C2A4C"/>
    <w:rsid w:val="006C7A07"/>
    <w:rsid w:val="006D4C63"/>
    <w:rsid w:val="006D696D"/>
    <w:rsid w:val="006E21C4"/>
    <w:rsid w:val="006E3480"/>
    <w:rsid w:val="006E5097"/>
    <w:rsid w:val="006E53D6"/>
    <w:rsid w:val="006E6FF3"/>
    <w:rsid w:val="006E7EB6"/>
    <w:rsid w:val="00704645"/>
    <w:rsid w:val="00705F49"/>
    <w:rsid w:val="00714571"/>
    <w:rsid w:val="0072465B"/>
    <w:rsid w:val="00732F76"/>
    <w:rsid w:val="00734B9F"/>
    <w:rsid w:val="00760858"/>
    <w:rsid w:val="0076509C"/>
    <w:rsid w:val="007650DA"/>
    <w:rsid w:val="00766CD4"/>
    <w:rsid w:val="00786909"/>
    <w:rsid w:val="00792254"/>
    <w:rsid w:val="00792AD2"/>
    <w:rsid w:val="00792EB5"/>
    <w:rsid w:val="00794116"/>
    <w:rsid w:val="007A0B83"/>
    <w:rsid w:val="007A41F6"/>
    <w:rsid w:val="007A534A"/>
    <w:rsid w:val="007B0FBB"/>
    <w:rsid w:val="007B2371"/>
    <w:rsid w:val="007B2CFD"/>
    <w:rsid w:val="007B44E6"/>
    <w:rsid w:val="007B6E12"/>
    <w:rsid w:val="007C2324"/>
    <w:rsid w:val="007C3066"/>
    <w:rsid w:val="007D4A6C"/>
    <w:rsid w:val="007D6E30"/>
    <w:rsid w:val="007E3A91"/>
    <w:rsid w:val="007E56DC"/>
    <w:rsid w:val="008043B9"/>
    <w:rsid w:val="00807241"/>
    <w:rsid w:val="00813DC4"/>
    <w:rsid w:val="00815D60"/>
    <w:rsid w:val="0082068C"/>
    <w:rsid w:val="0082195A"/>
    <w:rsid w:val="0082438A"/>
    <w:rsid w:val="0084782E"/>
    <w:rsid w:val="00855963"/>
    <w:rsid w:val="00866076"/>
    <w:rsid w:val="00866566"/>
    <w:rsid w:val="0087172A"/>
    <w:rsid w:val="00877F15"/>
    <w:rsid w:val="00880B3F"/>
    <w:rsid w:val="00882908"/>
    <w:rsid w:val="008866E3"/>
    <w:rsid w:val="008875A3"/>
    <w:rsid w:val="00891D08"/>
    <w:rsid w:val="00897434"/>
    <w:rsid w:val="008A1A29"/>
    <w:rsid w:val="008A35CA"/>
    <w:rsid w:val="008A7BE9"/>
    <w:rsid w:val="008B03FA"/>
    <w:rsid w:val="008B67EA"/>
    <w:rsid w:val="008B78A7"/>
    <w:rsid w:val="008D106A"/>
    <w:rsid w:val="008D2F08"/>
    <w:rsid w:val="008E3BBA"/>
    <w:rsid w:val="008E5571"/>
    <w:rsid w:val="008E6179"/>
    <w:rsid w:val="008F3A03"/>
    <w:rsid w:val="008F3AE0"/>
    <w:rsid w:val="008F593E"/>
    <w:rsid w:val="008F5953"/>
    <w:rsid w:val="008F5E45"/>
    <w:rsid w:val="00901A94"/>
    <w:rsid w:val="00906FB7"/>
    <w:rsid w:val="00907E9E"/>
    <w:rsid w:val="009128A7"/>
    <w:rsid w:val="009167CB"/>
    <w:rsid w:val="009261CA"/>
    <w:rsid w:val="009333A3"/>
    <w:rsid w:val="009341FE"/>
    <w:rsid w:val="00935AF1"/>
    <w:rsid w:val="00946456"/>
    <w:rsid w:val="00953CE3"/>
    <w:rsid w:val="00957979"/>
    <w:rsid w:val="009660BC"/>
    <w:rsid w:val="009705A1"/>
    <w:rsid w:val="009708EA"/>
    <w:rsid w:val="00972747"/>
    <w:rsid w:val="00976C94"/>
    <w:rsid w:val="00986459"/>
    <w:rsid w:val="00995759"/>
    <w:rsid w:val="009962AF"/>
    <w:rsid w:val="009A14F2"/>
    <w:rsid w:val="009A28A5"/>
    <w:rsid w:val="009A65AB"/>
    <w:rsid w:val="009B471F"/>
    <w:rsid w:val="009C0AD3"/>
    <w:rsid w:val="009C1365"/>
    <w:rsid w:val="009D2706"/>
    <w:rsid w:val="009D2774"/>
    <w:rsid w:val="009D2904"/>
    <w:rsid w:val="009D2FD1"/>
    <w:rsid w:val="009D5950"/>
    <w:rsid w:val="009D64C5"/>
    <w:rsid w:val="009E48C6"/>
    <w:rsid w:val="009F3EE2"/>
    <w:rsid w:val="009F7AC8"/>
    <w:rsid w:val="009F7DF8"/>
    <w:rsid w:val="00A0084C"/>
    <w:rsid w:val="00A07847"/>
    <w:rsid w:val="00A13BC5"/>
    <w:rsid w:val="00A22BDD"/>
    <w:rsid w:val="00A25C0C"/>
    <w:rsid w:val="00A27420"/>
    <w:rsid w:val="00A305F3"/>
    <w:rsid w:val="00A30FBF"/>
    <w:rsid w:val="00A35958"/>
    <w:rsid w:val="00A46B35"/>
    <w:rsid w:val="00A606EB"/>
    <w:rsid w:val="00A648DC"/>
    <w:rsid w:val="00A700A9"/>
    <w:rsid w:val="00A74A0A"/>
    <w:rsid w:val="00A974B2"/>
    <w:rsid w:val="00AA1335"/>
    <w:rsid w:val="00AA2C29"/>
    <w:rsid w:val="00AA59B4"/>
    <w:rsid w:val="00AB37A0"/>
    <w:rsid w:val="00AB6D5E"/>
    <w:rsid w:val="00AC11A0"/>
    <w:rsid w:val="00AC33B2"/>
    <w:rsid w:val="00AC4024"/>
    <w:rsid w:val="00AD034A"/>
    <w:rsid w:val="00AD0AFB"/>
    <w:rsid w:val="00AD15E2"/>
    <w:rsid w:val="00AD678B"/>
    <w:rsid w:val="00AE2023"/>
    <w:rsid w:val="00AF1D94"/>
    <w:rsid w:val="00B0626C"/>
    <w:rsid w:val="00B10398"/>
    <w:rsid w:val="00B16AA1"/>
    <w:rsid w:val="00B17FB2"/>
    <w:rsid w:val="00B25E29"/>
    <w:rsid w:val="00B315EB"/>
    <w:rsid w:val="00B63C36"/>
    <w:rsid w:val="00B666EE"/>
    <w:rsid w:val="00B66ED9"/>
    <w:rsid w:val="00B97A7F"/>
    <w:rsid w:val="00BA057F"/>
    <w:rsid w:val="00BA12F7"/>
    <w:rsid w:val="00BB1AB1"/>
    <w:rsid w:val="00BB4446"/>
    <w:rsid w:val="00BB62C8"/>
    <w:rsid w:val="00BC4B1C"/>
    <w:rsid w:val="00BC6CB0"/>
    <w:rsid w:val="00BD0817"/>
    <w:rsid w:val="00BD5B6A"/>
    <w:rsid w:val="00BE4422"/>
    <w:rsid w:val="00BE5ADE"/>
    <w:rsid w:val="00BE61B7"/>
    <w:rsid w:val="00BF50AE"/>
    <w:rsid w:val="00C00A36"/>
    <w:rsid w:val="00C00B31"/>
    <w:rsid w:val="00C02AFC"/>
    <w:rsid w:val="00C06130"/>
    <w:rsid w:val="00C2022D"/>
    <w:rsid w:val="00C20F00"/>
    <w:rsid w:val="00C21284"/>
    <w:rsid w:val="00C21E97"/>
    <w:rsid w:val="00C26E1F"/>
    <w:rsid w:val="00C30590"/>
    <w:rsid w:val="00C36911"/>
    <w:rsid w:val="00C36B6C"/>
    <w:rsid w:val="00C36D22"/>
    <w:rsid w:val="00C44680"/>
    <w:rsid w:val="00C536DE"/>
    <w:rsid w:val="00C6240E"/>
    <w:rsid w:val="00C6553F"/>
    <w:rsid w:val="00C6708C"/>
    <w:rsid w:val="00C72263"/>
    <w:rsid w:val="00C75173"/>
    <w:rsid w:val="00C7547C"/>
    <w:rsid w:val="00C81E36"/>
    <w:rsid w:val="00C936F8"/>
    <w:rsid w:val="00C94590"/>
    <w:rsid w:val="00C952C8"/>
    <w:rsid w:val="00CB159B"/>
    <w:rsid w:val="00CB2806"/>
    <w:rsid w:val="00CB31E9"/>
    <w:rsid w:val="00CB6469"/>
    <w:rsid w:val="00CC622D"/>
    <w:rsid w:val="00CD1143"/>
    <w:rsid w:val="00CD2670"/>
    <w:rsid w:val="00CD56E7"/>
    <w:rsid w:val="00CD72F4"/>
    <w:rsid w:val="00CE62AC"/>
    <w:rsid w:val="00CF4A8E"/>
    <w:rsid w:val="00D055D4"/>
    <w:rsid w:val="00D058CE"/>
    <w:rsid w:val="00D262EB"/>
    <w:rsid w:val="00D271DB"/>
    <w:rsid w:val="00D3105D"/>
    <w:rsid w:val="00D4065B"/>
    <w:rsid w:val="00D42FB8"/>
    <w:rsid w:val="00D53293"/>
    <w:rsid w:val="00D6395C"/>
    <w:rsid w:val="00D70345"/>
    <w:rsid w:val="00D71E2E"/>
    <w:rsid w:val="00D738B6"/>
    <w:rsid w:val="00D74E23"/>
    <w:rsid w:val="00D80343"/>
    <w:rsid w:val="00D9248D"/>
    <w:rsid w:val="00D96343"/>
    <w:rsid w:val="00DA5023"/>
    <w:rsid w:val="00DA54F5"/>
    <w:rsid w:val="00DA797F"/>
    <w:rsid w:val="00DC1028"/>
    <w:rsid w:val="00DC3341"/>
    <w:rsid w:val="00DD5EDB"/>
    <w:rsid w:val="00DD7A3D"/>
    <w:rsid w:val="00DE583D"/>
    <w:rsid w:val="00DF3AC7"/>
    <w:rsid w:val="00DF3FE3"/>
    <w:rsid w:val="00DF51E6"/>
    <w:rsid w:val="00DF6708"/>
    <w:rsid w:val="00DF77DA"/>
    <w:rsid w:val="00E0451E"/>
    <w:rsid w:val="00E20816"/>
    <w:rsid w:val="00E2729E"/>
    <w:rsid w:val="00E31C41"/>
    <w:rsid w:val="00E363A3"/>
    <w:rsid w:val="00E41F1B"/>
    <w:rsid w:val="00E45BB5"/>
    <w:rsid w:val="00E557C7"/>
    <w:rsid w:val="00E64A23"/>
    <w:rsid w:val="00E65E42"/>
    <w:rsid w:val="00E65E68"/>
    <w:rsid w:val="00E72028"/>
    <w:rsid w:val="00E734A5"/>
    <w:rsid w:val="00E74702"/>
    <w:rsid w:val="00E75BB1"/>
    <w:rsid w:val="00E762B3"/>
    <w:rsid w:val="00E81A7E"/>
    <w:rsid w:val="00EA05F1"/>
    <w:rsid w:val="00EA1B9F"/>
    <w:rsid w:val="00EA7D89"/>
    <w:rsid w:val="00EA7FF1"/>
    <w:rsid w:val="00EB665D"/>
    <w:rsid w:val="00EC2740"/>
    <w:rsid w:val="00ED2C2E"/>
    <w:rsid w:val="00ED48F9"/>
    <w:rsid w:val="00ED5773"/>
    <w:rsid w:val="00EF1189"/>
    <w:rsid w:val="00EF369C"/>
    <w:rsid w:val="00EF3748"/>
    <w:rsid w:val="00EF455F"/>
    <w:rsid w:val="00EF6286"/>
    <w:rsid w:val="00F145C2"/>
    <w:rsid w:val="00F17311"/>
    <w:rsid w:val="00F176B4"/>
    <w:rsid w:val="00F17D40"/>
    <w:rsid w:val="00F23727"/>
    <w:rsid w:val="00F24268"/>
    <w:rsid w:val="00F2758A"/>
    <w:rsid w:val="00F31CB3"/>
    <w:rsid w:val="00F31FE3"/>
    <w:rsid w:val="00F3581F"/>
    <w:rsid w:val="00F37B64"/>
    <w:rsid w:val="00F37DBA"/>
    <w:rsid w:val="00F46BBE"/>
    <w:rsid w:val="00F52577"/>
    <w:rsid w:val="00F539C9"/>
    <w:rsid w:val="00F57311"/>
    <w:rsid w:val="00F5769F"/>
    <w:rsid w:val="00F63635"/>
    <w:rsid w:val="00F641E3"/>
    <w:rsid w:val="00F665E6"/>
    <w:rsid w:val="00F66B27"/>
    <w:rsid w:val="00F700E8"/>
    <w:rsid w:val="00F70DCA"/>
    <w:rsid w:val="00F73550"/>
    <w:rsid w:val="00F747A5"/>
    <w:rsid w:val="00F74F11"/>
    <w:rsid w:val="00F9106D"/>
    <w:rsid w:val="00F9664A"/>
    <w:rsid w:val="00FA2425"/>
    <w:rsid w:val="00FA3C13"/>
    <w:rsid w:val="00FB5AEC"/>
    <w:rsid w:val="00FC0032"/>
    <w:rsid w:val="00FC043E"/>
    <w:rsid w:val="00FC0F88"/>
    <w:rsid w:val="00FD065B"/>
    <w:rsid w:val="00FD0661"/>
    <w:rsid w:val="00FD60AE"/>
    <w:rsid w:val="00FD60BF"/>
    <w:rsid w:val="00FD7046"/>
    <w:rsid w:val="00FE1830"/>
    <w:rsid w:val="00FE2915"/>
    <w:rsid w:val="00FE4A2F"/>
    <w:rsid w:val="00FE5F43"/>
    <w:rsid w:val="00FF0376"/>
    <w:rsid w:val="00FF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59C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97"/>
    <w:rPr>
      <w:sz w:val="24"/>
      <w:szCs w:val="24"/>
    </w:rPr>
  </w:style>
  <w:style w:type="paragraph" w:styleId="Heading3">
    <w:name w:val="heading 3"/>
    <w:basedOn w:val="Normal"/>
    <w:next w:val="Normal"/>
    <w:link w:val="Heading3Char"/>
    <w:qFormat/>
    <w:rsid w:val="0080724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5097"/>
    <w:rPr>
      <w:sz w:val="20"/>
      <w:szCs w:val="20"/>
    </w:rPr>
  </w:style>
  <w:style w:type="character" w:customStyle="1" w:styleId="FootnoteTextChar">
    <w:name w:val="Footnote Text Char"/>
    <w:basedOn w:val="DefaultParagraphFont"/>
    <w:link w:val="FootnoteText"/>
    <w:uiPriority w:val="99"/>
    <w:rsid w:val="006E5097"/>
  </w:style>
  <w:style w:type="character" w:styleId="FootnoteReference">
    <w:name w:val="footnote reference"/>
    <w:uiPriority w:val="99"/>
    <w:unhideWhenUsed/>
    <w:rsid w:val="006E5097"/>
    <w:rPr>
      <w:vertAlign w:val="superscript"/>
    </w:rPr>
  </w:style>
  <w:style w:type="character" w:styleId="Hyperlink">
    <w:name w:val="Hyperlink"/>
    <w:uiPriority w:val="99"/>
    <w:rsid w:val="005079C9"/>
    <w:rPr>
      <w:color w:val="0000FF"/>
      <w:u w:val="single"/>
    </w:rPr>
  </w:style>
  <w:style w:type="paragraph" w:styleId="NormalWeb">
    <w:name w:val="Normal (Web)"/>
    <w:basedOn w:val="Normal"/>
    <w:link w:val="NormalWebChar"/>
    <w:uiPriority w:val="99"/>
    <w:qFormat/>
    <w:rsid w:val="005079C9"/>
    <w:pPr>
      <w:spacing w:before="100" w:beforeAutospacing="1" w:after="100" w:afterAutospacing="1"/>
    </w:pPr>
  </w:style>
  <w:style w:type="paragraph" w:styleId="ListParagraph">
    <w:name w:val="List Paragraph"/>
    <w:basedOn w:val="Normal"/>
    <w:uiPriority w:val="34"/>
    <w:qFormat/>
    <w:rsid w:val="008D2F08"/>
    <w:pPr>
      <w:ind w:left="720"/>
      <w:contextualSpacing/>
    </w:pPr>
  </w:style>
  <w:style w:type="paragraph" w:customStyle="1" w:styleId="Char">
    <w:name w:val="Char"/>
    <w:basedOn w:val="Normal"/>
    <w:autoRedefine/>
    <w:rsid w:val="003069A3"/>
    <w:pPr>
      <w:spacing w:after="160" w:line="240" w:lineRule="exact"/>
    </w:pPr>
    <w:rPr>
      <w:rFonts w:ascii="Verdana" w:hAnsi="Verdana" w:cs="Verdana"/>
      <w:sz w:val="20"/>
      <w:szCs w:val="20"/>
    </w:rPr>
  </w:style>
  <w:style w:type="character" w:customStyle="1" w:styleId="fontstyle01">
    <w:name w:val="fontstyle01"/>
    <w:rsid w:val="003069A3"/>
    <w:rPr>
      <w:rFonts w:ascii="TimesNewRomanPS-BoldMT" w:hAnsi="TimesNewRomanPS-BoldMT"/>
      <w:b/>
      <w:color w:val="000000"/>
      <w:sz w:val="28"/>
    </w:rPr>
  </w:style>
  <w:style w:type="character" w:customStyle="1" w:styleId="NormalWebChar">
    <w:name w:val="Normal (Web) Char"/>
    <w:link w:val="NormalWeb"/>
    <w:uiPriority w:val="99"/>
    <w:locked/>
    <w:rsid w:val="00DA5023"/>
    <w:rPr>
      <w:sz w:val="24"/>
      <w:szCs w:val="24"/>
    </w:rPr>
  </w:style>
  <w:style w:type="paragraph" w:styleId="Header">
    <w:name w:val="header"/>
    <w:basedOn w:val="Normal"/>
    <w:link w:val="HeaderChar"/>
    <w:uiPriority w:val="99"/>
    <w:rsid w:val="003C5DDB"/>
    <w:pPr>
      <w:tabs>
        <w:tab w:val="center" w:pos="4680"/>
        <w:tab w:val="right" w:pos="9360"/>
      </w:tabs>
    </w:pPr>
  </w:style>
  <w:style w:type="character" w:customStyle="1" w:styleId="HeaderChar">
    <w:name w:val="Header Char"/>
    <w:basedOn w:val="DefaultParagraphFont"/>
    <w:link w:val="Header"/>
    <w:uiPriority w:val="99"/>
    <w:rsid w:val="003C5DDB"/>
    <w:rPr>
      <w:sz w:val="24"/>
      <w:szCs w:val="24"/>
    </w:rPr>
  </w:style>
  <w:style w:type="paragraph" w:styleId="Footer">
    <w:name w:val="footer"/>
    <w:basedOn w:val="Normal"/>
    <w:link w:val="FooterChar"/>
    <w:uiPriority w:val="99"/>
    <w:rsid w:val="003C5DDB"/>
    <w:pPr>
      <w:tabs>
        <w:tab w:val="center" w:pos="4680"/>
        <w:tab w:val="right" w:pos="9360"/>
      </w:tabs>
    </w:pPr>
  </w:style>
  <w:style w:type="character" w:customStyle="1" w:styleId="FooterChar">
    <w:name w:val="Footer Char"/>
    <w:basedOn w:val="DefaultParagraphFont"/>
    <w:link w:val="Footer"/>
    <w:uiPriority w:val="99"/>
    <w:rsid w:val="003C5DDB"/>
    <w:rPr>
      <w:sz w:val="24"/>
      <w:szCs w:val="24"/>
    </w:rPr>
  </w:style>
  <w:style w:type="character" w:customStyle="1" w:styleId="Heading3Char">
    <w:name w:val="Heading 3 Char"/>
    <w:basedOn w:val="DefaultParagraphFont"/>
    <w:link w:val="Heading3"/>
    <w:rsid w:val="00807241"/>
    <w:rPr>
      <w:rFonts w:ascii="Arial" w:hAnsi="Arial" w:cs="Arial"/>
      <w:b/>
      <w:bCs/>
      <w:sz w:val="26"/>
      <w:szCs w:val="26"/>
    </w:rPr>
  </w:style>
  <w:style w:type="character" w:customStyle="1" w:styleId="fontstyle21">
    <w:name w:val="fontstyle21"/>
    <w:rsid w:val="006C7A07"/>
    <w:rPr>
      <w:rFonts w:ascii="TimesNewRomanPSMT" w:hAnsi="TimesNewRomanPSMT" w:hint="default"/>
      <w:b w:val="0"/>
      <w:bCs w:val="0"/>
      <w:i w:val="0"/>
      <w:iCs w:val="0"/>
      <w:color w:val="000000"/>
      <w:sz w:val="28"/>
      <w:szCs w:val="28"/>
    </w:rPr>
  </w:style>
  <w:style w:type="character" w:customStyle="1" w:styleId="link">
    <w:name w:val="link"/>
    <w:basedOn w:val="DefaultParagraphFont"/>
    <w:rsid w:val="00EA7FF1"/>
  </w:style>
  <w:style w:type="table" w:styleId="TableGrid">
    <w:name w:val="Table Grid"/>
    <w:basedOn w:val="TableNormal"/>
    <w:uiPriority w:val="39"/>
    <w:rsid w:val="005B7F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216C9D"/>
    <w:rPr>
      <w:color w:val="605E5C"/>
      <w:shd w:val="clear" w:color="auto" w:fill="E1DFDD"/>
    </w:rPr>
  </w:style>
  <w:style w:type="paragraph" w:customStyle="1" w:styleId="Default">
    <w:name w:val="Default"/>
    <w:rsid w:val="00101AE1"/>
    <w:pPr>
      <w:autoSpaceDE w:val="0"/>
      <w:autoSpaceDN w:val="0"/>
      <w:adjustRightInd w:val="0"/>
    </w:pPr>
    <w:rPr>
      <w:color w:val="000000"/>
      <w:sz w:val="24"/>
      <w:szCs w:val="24"/>
    </w:rPr>
  </w:style>
  <w:style w:type="character" w:styleId="CommentReference">
    <w:name w:val="annotation reference"/>
    <w:basedOn w:val="DefaultParagraphFont"/>
    <w:semiHidden/>
    <w:unhideWhenUsed/>
    <w:rsid w:val="00101AE1"/>
    <w:rPr>
      <w:sz w:val="16"/>
      <w:szCs w:val="16"/>
    </w:rPr>
  </w:style>
  <w:style w:type="paragraph" w:styleId="CommentText">
    <w:name w:val="annotation text"/>
    <w:basedOn w:val="Normal"/>
    <w:link w:val="CommentTextChar"/>
    <w:semiHidden/>
    <w:unhideWhenUsed/>
    <w:rsid w:val="00101AE1"/>
    <w:rPr>
      <w:sz w:val="20"/>
      <w:szCs w:val="20"/>
    </w:rPr>
  </w:style>
  <w:style w:type="character" w:customStyle="1" w:styleId="CommentTextChar">
    <w:name w:val="Comment Text Char"/>
    <w:basedOn w:val="DefaultParagraphFont"/>
    <w:link w:val="CommentText"/>
    <w:semiHidden/>
    <w:rsid w:val="00101AE1"/>
  </w:style>
  <w:style w:type="paragraph" w:styleId="BalloonText">
    <w:name w:val="Balloon Text"/>
    <w:basedOn w:val="Normal"/>
    <w:link w:val="BalloonTextChar"/>
    <w:semiHidden/>
    <w:unhideWhenUsed/>
    <w:rsid w:val="00101AE1"/>
    <w:rPr>
      <w:rFonts w:ascii="Segoe UI" w:hAnsi="Segoe UI" w:cs="Segoe UI"/>
      <w:sz w:val="18"/>
      <w:szCs w:val="18"/>
    </w:rPr>
  </w:style>
  <w:style w:type="character" w:customStyle="1" w:styleId="BalloonTextChar">
    <w:name w:val="Balloon Text Char"/>
    <w:basedOn w:val="DefaultParagraphFont"/>
    <w:link w:val="BalloonText"/>
    <w:semiHidden/>
    <w:rsid w:val="00101AE1"/>
    <w:rPr>
      <w:rFonts w:ascii="Segoe UI" w:hAnsi="Segoe UI" w:cs="Segoe UI"/>
      <w:sz w:val="18"/>
      <w:szCs w:val="18"/>
    </w:rPr>
  </w:style>
  <w:style w:type="numbering" w:customStyle="1" w:styleId="NoList1">
    <w:name w:val="No List1"/>
    <w:next w:val="NoList"/>
    <w:uiPriority w:val="99"/>
    <w:semiHidden/>
    <w:unhideWhenUsed/>
    <w:rsid w:val="00FF0376"/>
  </w:style>
  <w:style w:type="table" w:customStyle="1" w:styleId="TableGrid1">
    <w:name w:val="Table Grid1"/>
    <w:basedOn w:val="TableNormal"/>
    <w:next w:val="TableGrid"/>
    <w:uiPriority w:val="39"/>
    <w:rsid w:val="00FF037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03E9E"/>
    <w:pPr>
      <w:widowControl w:val="0"/>
      <w:autoSpaceDE w:val="0"/>
      <w:autoSpaceDN w:val="0"/>
    </w:pPr>
    <w:rPr>
      <w:sz w:val="22"/>
      <w:szCs w:val="22"/>
      <w:lang w:val="vi"/>
    </w:rPr>
  </w:style>
  <w:style w:type="character" w:customStyle="1" w:styleId="BodyTextChar">
    <w:name w:val="Body Text Char"/>
    <w:basedOn w:val="DefaultParagraphFont"/>
    <w:link w:val="BodyText"/>
    <w:uiPriority w:val="99"/>
    <w:rsid w:val="006E6FF3"/>
  </w:style>
  <w:style w:type="paragraph" w:styleId="BodyText">
    <w:name w:val="Body Text"/>
    <w:basedOn w:val="Normal"/>
    <w:link w:val="BodyTextChar"/>
    <w:uiPriority w:val="99"/>
    <w:qFormat/>
    <w:rsid w:val="006E6FF3"/>
    <w:pPr>
      <w:widowControl w:val="0"/>
    </w:pPr>
    <w:rPr>
      <w:sz w:val="20"/>
      <w:szCs w:val="20"/>
    </w:rPr>
  </w:style>
  <w:style w:type="character" w:customStyle="1" w:styleId="BodyTextChar1">
    <w:name w:val="Body Text Char1"/>
    <w:basedOn w:val="DefaultParagraphFont"/>
    <w:uiPriority w:val="99"/>
    <w:rsid w:val="006E6FF3"/>
    <w:rPr>
      <w:sz w:val="24"/>
      <w:szCs w:val="24"/>
    </w:rPr>
  </w:style>
  <w:style w:type="table" w:customStyle="1" w:styleId="TableGrid2">
    <w:name w:val="Table Grid2"/>
    <w:basedOn w:val="TableNormal"/>
    <w:next w:val="TableGrid"/>
    <w:uiPriority w:val="39"/>
    <w:rsid w:val="00FE4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33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AA5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AC40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C00B3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97"/>
    <w:rPr>
      <w:sz w:val="24"/>
      <w:szCs w:val="24"/>
    </w:rPr>
  </w:style>
  <w:style w:type="paragraph" w:styleId="Heading3">
    <w:name w:val="heading 3"/>
    <w:basedOn w:val="Normal"/>
    <w:next w:val="Normal"/>
    <w:link w:val="Heading3Char"/>
    <w:qFormat/>
    <w:rsid w:val="0080724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5097"/>
    <w:rPr>
      <w:sz w:val="20"/>
      <w:szCs w:val="20"/>
    </w:rPr>
  </w:style>
  <w:style w:type="character" w:customStyle="1" w:styleId="FootnoteTextChar">
    <w:name w:val="Footnote Text Char"/>
    <w:basedOn w:val="DefaultParagraphFont"/>
    <w:link w:val="FootnoteText"/>
    <w:uiPriority w:val="99"/>
    <w:rsid w:val="006E5097"/>
  </w:style>
  <w:style w:type="character" w:styleId="FootnoteReference">
    <w:name w:val="footnote reference"/>
    <w:uiPriority w:val="99"/>
    <w:unhideWhenUsed/>
    <w:rsid w:val="006E5097"/>
    <w:rPr>
      <w:vertAlign w:val="superscript"/>
    </w:rPr>
  </w:style>
  <w:style w:type="character" w:styleId="Hyperlink">
    <w:name w:val="Hyperlink"/>
    <w:uiPriority w:val="99"/>
    <w:rsid w:val="005079C9"/>
    <w:rPr>
      <w:color w:val="0000FF"/>
      <w:u w:val="single"/>
    </w:rPr>
  </w:style>
  <w:style w:type="paragraph" w:styleId="NormalWeb">
    <w:name w:val="Normal (Web)"/>
    <w:basedOn w:val="Normal"/>
    <w:link w:val="NormalWebChar"/>
    <w:uiPriority w:val="99"/>
    <w:qFormat/>
    <w:rsid w:val="005079C9"/>
    <w:pPr>
      <w:spacing w:before="100" w:beforeAutospacing="1" w:after="100" w:afterAutospacing="1"/>
    </w:pPr>
  </w:style>
  <w:style w:type="paragraph" w:styleId="ListParagraph">
    <w:name w:val="List Paragraph"/>
    <w:basedOn w:val="Normal"/>
    <w:uiPriority w:val="34"/>
    <w:qFormat/>
    <w:rsid w:val="008D2F08"/>
    <w:pPr>
      <w:ind w:left="720"/>
      <w:contextualSpacing/>
    </w:pPr>
  </w:style>
  <w:style w:type="paragraph" w:customStyle="1" w:styleId="Char">
    <w:name w:val="Char"/>
    <w:basedOn w:val="Normal"/>
    <w:autoRedefine/>
    <w:rsid w:val="003069A3"/>
    <w:pPr>
      <w:spacing w:after="160" w:line="240" w:lineRule="exact"/>
    </w:pPr>
    <w:rPr>
      <w:rFonts w:ascii="Verdana" w:hAnsi="Verdana" w:cs="Verdana"/>
      <w:sz w:val="20"/>
      <w:szCs w:val="20"/>
    </w:rPr>
  </w:style>
  <w:style w:type="character" w:customStyle="1" w:styleId="fontstyle01">
    <w:name w:val="fontstyle01"/>
    <w:rsid w:val="003069A3"/>
    <w:rPr>
      <w:rFonts w:ascii="TimesNewRomanPS-BoldMT" w:hAnsi="TimesNewRomanPS-BoldMT"/>
      <w:b/>
      <w:color w:val="000000"/>
      <w:sz w:val="28"/>
    </w:rPr>
  </w:style>
  <w:style w:type="character" w:customStyle="1" w:styleId="NormalWebChar">
    <w:name w:val="Normal (Web) Char"/>
    <w:link w:val="NormalWeb"/>
    <w:uiPriority w:val="99"/>
    <w:locked/>
    <w:rsid w:val="00DA5023"/>
    <w:rPr>
      <w:sz w:val="24"/>
      <w:szCs w:val="24"/>
    </w:rPr>
  </w:style>
  <w:style w:type="paragraph" w:styleId="Header">
    <w:name w:val="header"/>
    <w:basedOn w:val="Normal"/>
    <w:link w:val="HeaderChar"/>
    <w:uiPriority w:val="99"/>
    <w:rsid w:val="003C5DDB"/>
    <w:pPr>
      <w:tabs>
        <w:tab w:val="center" w:pos="4680"/>
        <w:tab w:val="right" w:pos="9360"/>
      </w:tabs>
    </w:pPr>
  </w:style>
  <w:style w:type="character" w:customStyle="1" w:styleId="HeaderChar">
    <w:name w:val="Header Char"/>
    <w:basedOn w:val="DefaultParagraphFont"/>
    <w:link w:val="Header"/>
    <w:uiPriority w:val="99"/>
    <w:rsid w:val="003C5DDB"/>
    <w:rPr>
      <w:sz w:val="24"/>
      <w:szCs w:val="24"/>
    </w:rPr>
  </w:style>
  <w:style w:type="paragraph" w:styleId="Footer">
    <w:name w:val="footer"/>
    <w:basedOn w:val="Normal"/>
    <w:link w:val="FooterChar"/>
    <w:uiPriority w:val="99"/>
    <w:rsid w:val="003C5DDB"/>
    <w:pPr>
      <w:tabs>
        <w:tab w:val="center" w:pos="4680"/>
        <w:tab w:val="right" w:pos="9360"/>
      </w:tabs>
    </w:pPr>
  </w:style>
  <w:style w:type="character" w:customStyle="1" w:styleId="FooterChar">
    <w:name w:val="Footer Char"/>
    <w:basedOn w:val="DefaultParagraphFont"/>
    <w:link w:val="Footer"/>
    <w:uiPriority w:val="99"/>
    <w:rsid w:val="003C5DDB"/>
    <w:rPr>
      <w:sz w:val="24"/>
      <w:szCs w:val="24"/>
    </w:rPr>
  </w:style>
  <w:style w:type="character" w:customStyle="1" w:styleId="Heading3Char">
    <w:name w:val="Heading 3 Char"/>
    <w:basedOn w:val="DefaultParagraphFont"/>
    <w:link w:val="Heading3"/>
    <w:rsid w:val="00807241"/>
    <w:rPr>
      <w:rFonts w:ascii="Arial" w:hAnsi="Arial" w:cs="Arial"/>
      <w:b/>
      <w:bCs/>
      <w:sz w:val="26"/>
      <w:szCs w:val="26"/>
    </w:rPr>
  </w:style>
  <w:style w:type="character" w:customStyle="1" w:styleId="fontstyle21">
    <w:name w:val="fontstyle21"/>
    <w:rsid w:val="006C7A07"/>
    <w:rPr>
      <w:rFonts w:ascii="TimesNewRomanPSMT" w:hAnsi="TimesNewRomanPSMT" w:hint="default"/>
      <w:b w:val="0"/>
      <w:bCs w:val="0"/>
      <w:i w:val="0"/>
      <w:iCs w:val="0"/>
      <w:color w:val="000000"/>
      <w:sz w:val="28"/>
      <w:szCs w:val="28"/>
    </w:rPr>
  </w:style>
  <w:style w:type="character" w:customStyle="1" w:styleId="link">
    <w:name w:val="link"/>
    <w:basedOn w:val="DefaultParagraphFont"/>
    <w:rsid w:val="00EA7FF1"/>
  </w:style>
  <w:style w:type="table" w:styleId="TableGrid">
    <w:name w:val="Table Grid"/>
    <w:basedOn w:val="TableNormal"/>
    <w:uiPriority w:val="39"/>
    <w:rsid w:val="005B7F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216C9D"/>
    <w:rPr>
      <w:color w:val="605E5C"/>
      <w:shd w:val="clear" w:color="auto" w:fill="E1DFDD"/>
    </w:rPr>
  </w:style>
  <w:style w:type="paragraph" w:customStyle="1" w:styleId="Default">
    <w:name w:val="Default"/>
    <w:rsid w:val="00101AE1"/>
    <w:pPr>
      <w:autoSpaceDE w:val="0"/>
      <w:autoSpaceDN w:val="0"/>
      <w:adjustRightInd w:val="0"/>
    </w:pPr>
    <w:rPr>
      <w:color w:val="000000"/>
      <w:sz w:val="24"/>
      <w:szCs w:val="24"/>
    </w:rPr>
  </w:style>
  <w:style w:type="character" w:styleId="CommentReference">
    <w:name w:val="annotation reference"/>
    <w:basedOn w:val="DefaultParagraphFont"/>
    <w:semiHidden/>
    <w:unhideWhenUsed/>
    <w:rsid w:val="00101AE1"/>
    <w:rPr>
      <w:sz w:val="16"/>
      <w:szCs w:val="16"/>
    </w:rPr>
  </w:style>
  <w:style w:type="paragraph" w:styleId="CommentText">
    <w:name w:val="annotation text"/>
    <w:basedOn w:val="Normal"/>
    <w:link w:val="CommentTextChar"/>
    <w:semiHidden/>
    <w:unhideWhenUsed/>
    <w:rsid w:val="00101AE1"/>
    <w:rPr>
      <w:sz w:val="20"/>
      <w:szCs w:val="20"/>
    </w:rPr>
  </w:style>
  <w:style w:type="character" w:customStyle="1" w:styleId="CommentTextChar">
    <w:name w:val="Comment Text Char"/>
    <w:basedOn w:val="DefaultParagraphFont"/>
    <w:link w:val="CommentText"/>
    <w:semiHidden/>
    <w:rsid w:val="00101AE1"/>
  </w:style>
  <w:style w:type="paragraph" w:styleId="BalloonText">
    <w:name w:val="Balloon Text"/>
    <w:basedOn w:val="Normal"/>
    <w:link w:val="BalloonTextChar"/>
    <w:semiHidden/>
    <w:unhideWhenUsed/>
    <w:rsid w:val="00101AE1"/>
    <w:rPr>
      <w:rFonts w:ascii="Segoe UI" w:hAnsi="Segoe UI" w:cs="Segoe UI"/>
      <w:sz w:val="18"/>
      <w:szCs w:val="18"/>
    </w:rPr>
  </w:style>
  <w:style w:type="character" w:customStyle="1" w:styleId="BalloonTextChar">
    <w:name w:val="Balloon Text Char"/>
    <w:basedOn w:val="DefaultParagraphFont"/>
    <w:link w:val="BalloonText"/>
    <w:semiHidden/>
    <w:rsid w:val="00101AE1"/>
    <w:rPr>
      <w:rFonts w:ascii="Segoe UI" w:hAnsi="Segoe UI" w:cs="Segoe UI"/>
      <w:sz w:val="18"/>
      <w:szCs w:val="18"/>
    </w:rPr>
  </w:style>
  <w:style w:type="numbering" w:customStyle="1" w:styleId="NoList1">
    <w:name w:val="No List1"/>
    <w:next w:val="NoList"/>
    <w:uiPriority w:val="99"/>
    <w:semiHidden/>
    <w:unhideWhenUsed/>
    <w:rsid w:val="00FF0376"/>
  </w:style>
  <w:style w:type="table" w:customStyle="1" w:styleId="TableGrid1">
    <w:name w:val="Table Grid1"/>
    <w:basedOn w:val="TableNormal"/>
    <w:next w:val="TableGrid"/>
    <w:uiPriority w:val="39"/>
    <w:rsid w:val="00FF037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03E9E"/>
    <w:pPr>
      <w:widowControl w:val="0"/>
      <w:autoSpaceDE w:val="0"/>
      <w:autoSpaceDN w:val="0"/>
    </w:pPr>
    <w:rPr>
      <w:sz w:val="22"/>
      <w:szCs w:val="22"/>
      <w:lang w:val="vi"/>
    </w:rPr>
  </w:style>
  <w:style w:type="character" w:customStyle="1" w:styleId="BodyTextChar">
    <w:name w:val="Body Text Char"/>
    <w:basedOn w:val="DefaultParagraphFont"/>
    <w:link w:val="BodyText"/>
    <w:uiPriority w:val="99"/>
    <w:rsid w:val="006E6FF3"/>
  </w:style>
  <w:style w:type="paragraph" w:styleId="BodyText">
    <w:name w:val="Body Text"/>
    <w:basedOn w:val="Normal"/>
    <w:link w:val="BodyTextChar"/>
    <w:uiPriority w:val="99"/>
    <w:qFormat/>
    <w:rsid w:val="006E6FF3"/>
    <w:pPr>
      <w:widowControl w:val="0"/>
    </w:pPr>
    <w:rPr>
      <w:sz w:val="20"/>
      <w:szCs w:val="20"/>
    </w:rPr>
  </w:style>
  <w:style w:type="character" w:customStyle="1" w:styleId="BodyTextChar1">
    <w:name w:val="Body Text Char1"/>
    <w:basedOn w:val="DefaultParagraphFont"/>
    <w:uiPriority w:val="99"/>
    <w:rsid w:val="006E6FF3"/>
    <w:rPr>
      <w:sz w:val="24"/>
      <w:szCs w:val="24"/>
    </w:rPr>
  </w:style>
  <w:style w:type="table" w:customStyle="1" w:styleId="TableGrid2">
    <w:name w:val="Table Grid2"/>
    <w:basedOn w:val="TableNormal"/>
    <w:next w:val="TableGrid"/>
    <w:uiPriority w:val="39"/>
    <w:rsid w:val="00FE4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33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AA5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AC40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C00B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9917">
      <w:bodyDiv w:val="1"/>
      <w:marLeft w:val="0"/>
      <w:marRight w:val="0"/>
      <w:marTop w:val="0"/>
      <w:marBottom w:val="0"/>
      <w:divBdr>
        <w:top w:val="none" w:sz="0" w:space="0" w:color="auto"/>
        <w:left w:val="none" w:sz="0" w:space="0" w:color="auto"/>
        <w:bottom w:val="none" w:sz="0" w:space="0" w:color="auto"/>
        <w:right w:val="none" w:sz="0" w:space="0" w:color="auto"/>
      </w:divBdr>
    </w:div>
    <w:div w:id="172770141">
      <w:bodyDiv w:val="1"/>
      <w:marLeft w:val="0"/>
      <w:marRight w:val="0"/>
      <w:marTop w:val="0"/>
      <w:marBottom w:val="0"/>
      <w:divBdr>
        <w:top w:val="none" w:sz="0" w:space="0" w:color="auto"/>
        <w:left w:val="none" w:sz="0" w:space="0" w:color="auto"/>
        <w:bottom w:val="none" w:sz="0" w:space="0" w:color="auto"/>
        <w:right w:val="none" w:sz="0" w:space="0" w:color="auto"/>
      </w:divBdr>
    </w:div>
    <w:div w:id="186529188">
      <w:bodyDiv w:val="1"/>
      <w:marLeft w:val="0"/>
      <w:marRight w:val="0"/>
      <w:marTop w:val="0"/>
      <w:marBottom w:val="0"/>
      <w:divBdr>
        <w:top w:val="none" w:sz="0" w:space="0" w:color="auto"/>
        <w:left w:val="none" w:sz="0" w:space="0" w:color="auto"/>
        <w:bottom w:val="none" w:sz="0" w:space="0" w:color="auto"/>
        <w:right w:val="none" w:sz="0" w:space="0" w:color="auto"/>
      </w:divBdr>
    </w:div>
    <w:div w:id="975573370">
      <w:bodyDiv w:val="1"/>
      <w:marLeft w:val="0"/>
      <w:marRight w:val="0"/>
      <w:marTop w:val="0"/>
      <w:marBottom w:val="0"/>
      <w:divBdr>
        <w:top w:val="none" w:sz="0" w:space="0" w:color="auto"/>
        <w:left w:val="none" w:sz="0" w:space="0" w:color="auto"/>
        <w:bottom w:val="none" w:sz="0" w:space="0" w:color="auto"/>
        <w:right w:val="none" w:sz="0" w:space="0" w:color="auto"/>
      </w:divBdr>
    </w:div>
    <w:div w:id="1075712252">
      <w:bodyDiv w:val="1"/>
      <w:marLeft w:val="0"/>
      <w:marRight w:val="0"/>
      <w:marTop w:val="0"/>
      <w:marBottom w:val="0"/>
      <w:divBdr>
        <w:top w:val="none" w:sz="0" w:space="0" w:color="auto"/>
        <w:left w:val="none" w:sz="0" w:space="0" w:color="auto"/>
        <w:bottom w:val="none" w:sz="0" w:space="0" w:color="auto"/>
        <w:right w:val="none" w:sz="0" w:space="0" w:color="auto"/>
      </w:divBdr>
    </w:div>
    <w:div w:id="1356540448">
      <w:bodyDiv w:val="1"/>
      <w:marLeft w:val="0"/>
      <w:marRight w:val="0"/>
      <w:marTop w:val="0"/>
      <w:marBottom w:val="0"/>
      <w:divBdr>
        <w:top w:val="none" w:sz="0" w:space="0" w:color="auto"/>
        <w:left w:val="none" w:sz="0" w:space="0" w:color="auto"/>
        <w:bottom w:val="none" w:sz="0" w:space="0" w:color="auto"/>
        <w:right w:val="none" w:sz="0" w:space="0" w:color="auto"/>
      </w:divBdr>
    </w:div>
    <w:div w:id="1491555798">
      <w:bodyDiv w:val="1"/>
      <w:marLeft w:val="0"/>
      <w:marRight w:val="0"/>
      <w:marTop w:val="0"/>
      <w:marBottom w:val="0"/>
      <w:divBdr>
        <w:top w:val="none" w:sz="0" w:space="0" w:color="auto"/>
        <w:left w:val="none" w:sz="0" w:space="0" w:color="auto"/>
        <w:bottom w:val="none" w:sz="0" w:space="0" w:color="auto"/>
        <w:right w:val="none" w:sz="0" w:space="0" w:color="auto"/>
      </w:divBdr>
    </w:div>
    <w:div w:id="1636333943">
      <w:bodyDiv w:val="1"/>
      <w:marLeft w:val="0"/>
      <w:marRight w:val="0"/>
      <w:marTop w:val="0"/>
      <w:marBottom w:val="0"/>
      <w:divBdr>
        <w:top w:val="none" w:sz="0" w:space="0" w:color="auto"/>
        <w:left w:val="none" w:sz="0" w:space="0" w:color="auto"/>
        <w:bottom w:val="none" w:sz="0" w:space="0" w:color="auto"/>
        <w:right w:val="none" w:sz="0" w:space="0" w:color="auto"/>
      </w:divBdr>
    </w:div>
    <w:div w:id="1693067109">
      <w:bodyDiv w:val="1"/>
      <w:marLeft w:val="0"/>
      <w:marRight w:val="0"/>
      <w:marTop w:val="0"/>
      <w:marBottom w:val="0"/>
      <w:divBdr>
        <w:top w:val="none" w:sz="0" w:space="0" w:color="auto"/>
        <w:left w:val="none" w:sz="0" w:space="0" w:color="auto"/>
        <w:bottom w:val="none" w:sz="0" w:space="0" w:color="auto"/>
        <w:right w:val="none" w:sz="0" w:space="0" w:color="auto"/>
      </w:divBdr>
    </w:div>
    <w:div w:id="1856922213">
      <w:bodyDiv w:val="1"/>
      <w:marLeft w:val="0"/>
      <w:marRight w:val="0"/>
      <w:marTop w:val="0"/>
      <w:marBottom w:val="0"/>
      <w:divBdr>
        <w:top w:val="none" w:sz="0" w:space="0" w:color="auto"/>
        <w:left w:val="none" w:sz="0" w:space="0" w:color="auto"/>
        <w:bottom w:val="none" w:sz="0" w:space="0" w:color="auto"/>
        <w:right w:val="none" w:sz="0" w:space="0" w:color="auto"/>
      </w:divBdr>
    </w:div>
    <w:div w:id="191570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1767</TotalTime>
  <Pages>2</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THANHPHONG</dc:creator>
  <cp:lastModifiedBy>Admin</cp:lastModifiedBy>
  <cp:revision>335</cp:revision>
  <cp:lastPrinted>2021-12-03T03:17:00Z</cp:lastPrinted>
  <dcterms:created xsi:type="dcterms:W3CDTF">2019-04-01T08:53:00Z</dcterms:created>
  <dcterms:modified xsi:type="dcterms:W3CDTF">2024-11-08T09:30:00Z</dcterms:modified>
</cp:coreProperties>
</file>