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13A" w:rsidRPr="006E013A" w:rsidRDefault="006E013A" w:rsidP="006E013A">
      <w:pPr>
        <w:spacing w:line="300" w:lineRule="exact"/>
        <w:rPr>
          <w:rFonts w:ascii="Arial" w:hAnsi="Arial" w:cs="Arial"/>
          <w:sz w:val="20"/>
          <w:szCs w:val="20"/>
        </w:rPr>
      </w:pPr>
      <w:r w:rsidRPr="006E013A">
        <w:rPr>
          <w:rFonts w:ascii="Arial" w:hAnsi="Arial" w:cs="Arial"/>
          <w:sz w:val="20"/>
          <w:szCs w:val="20"/>
        </w:rPr>
        <w:t xml:space="preserve">Form No.3A  </w:t>
      </w:r>
    </w:p>
    <w:p w:rsidR="006E013A" w:rsidRPr="006E013A" w:rsidRDefault="006E013A" w:rsidP="006E013A">
      <w:pPr>
        <w:spacing w:line="300" w:lineRule="exact"/>
        <w:jc w:val="center"/>
        <w:rPr>
          <w:rFonts w:ascii="Arial" w:hAnsi="Arial" w:cs="Arial"/>
          <w:b/>
          <w:caps/>
          <w:sz w:val="20"/>
          <w:szCs w:val="20"/>
        </w:rPr>
      </w:pPr>
      <w:r w:rsidRPr="006E013A">
        <w:rPr>
          <w:rFonts w:ascii="Arial" w:hAnsi="Arial" w:cs="Arial"/>
          <w:b/>
          <w:caps/>
          <w:sz w:val="20"/>
          <w:szCs w:val="20"/>
        </w:rPr>
        <w:t xml:space="preserve">Assessment standard of financial criteria for enterprises in agriculture, </w:t>
      </w:r>
    </w:p>
    <w:p w:rsidR="006E013A" w:rsidRPr="006E013A" w:rsidRDefault="006E013A" w:rsidP="006E013A">
      <w:pPr>
        <w:spacing w:line="300" w:lineRule="exact"/>
        <w:jc w:val="center"/>
        <w:rPr>
          <w:rFonts w:ascii="Arial" w:hAnsi="Arial" w:cs="Arial"/>
          <w:b/>
          <w:caps/>
          <w:sz w:val="20"/>
          <w:szCs w:val="20"/>
        </w:rPr>
      </w:pPr>
      <w:r w:rsidRPr="006E013A">
        <w:rPr>
          <w:rFonts w:ascii="Arial" w:hAnsi="Arial" w:cs="Arial"/>
          <w:b/>
          <w:caps/>
          <w:sz w:val="20"/>
          <w:szCs w:val="20"/>
        </w:rPr>
        <w:t>forestry and fishing industries</w:t>
      </w:r>
    </w:p>
    <w:p w:rsidR="006E013A" w:rsidRPr="006E013A" w:rsidRDefault="006E013A" w:rsidP="006E013A">
      <w:pPr>
        <w:spacing w:line="300" w:lineRule="exact"/>
        <w:rPr>
          <w:rFonts w:ascii="Arial" w:hAnsi="Arial" w:cs="Arial"/>
          <w:sz w:val="20"/>
          <w:szCs w:val="20"/>
        </w:rPr>
      </w:pPr>
      <w:r w:rsidRPr="006E013A">
        <w:rPr>
          <w:rFonts w:ascii="Arial" w:hAnsi="Arial" w:cs="Arial"/>
          <w:sz w:val="20"/>
          <w:szCs w:val="20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935"/>
        <w:gridCol w:w="688"/>
        <w:gridCol w:w="687"/>
        <w:gridCol w:w="692"/>
        <w:gridCol w:w="693"/>
        <w:gridCol w:w="687"/>
        <w:gridCol w:w="687"/>
        <w:gridCol w:w="692"/>
        <w:gridCol w:w="820"/>
        <w:gridCol w:w="687"/>
        <w:gridCol w:w="814"/>
        <w:gridCol w:w="687"/>
        <w:gridCol w:w="693"/>
      </w:tblGrid>
      <w:tr w:rsidR="006E013A" w:rsidRPr="006E013A" w:rsidTr="005B18EB"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b/>
                <w:sz w:val="20"/>
                <w:szCs w:val="20"/>
              </w:rPr>
              <w:t>Criteria</w:t>
            </w:r>
          </w:p>
        </w:tc>
        <w:tc>
          <w:tcPr>
            <w:tcW w:w="87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pStyle w:val="Heading2"/>
              <w:rPr>
                <w:rFonts w:ascii="Arial" w:hAnsi="Arial" w:cs="Arial"/>
                <w:b/>
                <w:sz w:val="20"/>
              </w:rPr>
            </w:pPr>
            <w:r w:rsidRPr="006E013A">
              <w:rPr>
                <w:rFonts w:ascii="Arial" w:hAnsi="Arial" w:cs="Arial"/>
                <w:b/>
                <w:sz w:val="20"/>
              </w:rPr>
              <w:t>Standard of financial criteria for enterprises</w:t>
            </w:r>
          </w:p>
        </w:tc>
      </w:tr>
      <w:tr w:rsidR="006E013A" w:rsidRPr="006E013A" w:rsidTr="005B18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3A" w:rsidRPr="006E013A" w:rsidRDefault="006E013A" w:rsidP="005B18E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b/>
                <w:sz w:val="20"/>
                <w:szCs w:val="20"/>
              </w:rPr>
              <w:t>Large scale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b/>
                <w:sz w:val="20"/>
                <w:szCs w:val="20"/>
              </w:rPr>
              <w:t>Medium scale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b/>
                <w:sz w:val="20"/>
                <w:szCs w:val="20"/>
              </w:rPr>
              <w:t>Small scale</w:t>
            </w:r>
          </w:p>
        </w:tc>
      </w:tr>
      <w:tr w:rsidR="006E013A" w:rsidRPr="006E013A" w:rsidTr="005B18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3A" w:rsidRPr="006E013A" w:rsidRDefault="006E013A" w:rsidP="005B18E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6E013A" w:rsidRPr="006E013A" w:rsidTr="005B18E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pStyle w:val="Heading1"/>
              <w:rPr>
                <w:rFonts w:ascii="Arial" w:hAnsi="Arial" w:cs="Arial"/>
                <w:sz w:val="20"/>
              </w:rPr>
            </w:pPr>
            <w:r w:rsidRPr="006E013A">
              <w:rPr>
                <w:rFonts w:ascii="Arial" w:hAnsi="Arial" w:cs="Arial"/>
                <w:sz w:val="20"/>
              </w:rPr>
              <w:t>Liquidity criteria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E013A" w:rsidRPr="006E013A" w:rsidTr="005B18E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1. Current ratio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0.7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0.9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</w:tr>
      <w:tr w:rsidR="006E013A" w:rsidRPr="006E013A" w:rsidTr="005B18E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2. Quick ratio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0.8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0.6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0.2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0.7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0.4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0.7</w:t>
            </w:r>
          </w:p>
        </w:tc>
      </w:tr>
      <w:tr w:rsidR="006E013A" w:rsidRPr="006E013A" w:rsidTr="005B18E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pStyle w:val="Heading1"/>
              <w:rPr>
                <w:rFonts w:ascii="Arial" w:hAnsi="Arial" w:cs="Arial"/>
                <w:sz w:val="20"/>
              </w:rPr>
            </w:pPr>
            <w:r w:rsidRPr="006E013A">
              <w:rPr>
                <w:rFonts w:ascii="Arial" w:hAnsi="Arial" w:cs="Arial"/>
                <w:sz w:val="20"/>
              </w:rPr>
              <w:t>Operation criteria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E013A" w:rsidRPr="006E013A" w:rsidTr="005B18E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3. Inventory turnover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4.0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3.5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3.0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4.5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4.0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3.5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3.0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4.0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3.0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2.0</w:t>
            </w:r>
          </w:p>
        </w:tc>
      </w:tr>
      <w:tr w:rsidR="006E013A" w:rsidRPr="006E013A" w:rsidTr="005B18E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4. Average collection period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55</w:t>
            </w:r>
          </w:p>
        </w:tc>
      </w:tr>
      <w:tr w:rsidR="006E013A" w:rsidRPr="006E013A" w:rsidTr="005B18E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5. Sales to total assets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3.5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2.9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4.5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3.9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2.7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5.5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4.9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4.3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3.7</w:t>
            </w:r>
          </w:p>
        </w:tc>
      </w:tr>
      <w:tr w:rsidR="006E013A" w:rsidRPr="006E013A" w:rsidTr="005B18E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b/>
                <w:sz w:val="20"/>
                <w:szCs w:val="20"/>
              </w:rPr>
              <w:t>Debt criteria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E013A" w:rsidRPr="006E013A" w:rsidTr="005B18E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6. Debts to total assets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55</w:t>
            </w:r>
          </w:p>
        </w:tc>
      </w:tr>
      <w:tr w:rsidR="006E013A" w:rsidRPr="006E013A" w:rsidTr="005B18E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7. Debts to equity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</w:tr>
      <w:tr w:rsidR="006E013A" w:rsidRPr="006E013A" w:rsidTr="005B18E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8. Overdue debts to total bank borrowing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6E013A" w:rsidRPr="006E013A" w:rsidTr="005B18E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b/>
                <w:sz w:val="20"/>
                <w:szCs w:val="20"/>
              </w:rPr>
              <w:t>Profitability criteria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E013A" w:rsidRPr="006E013A" w:rsidTr="005B18E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9. Pretax income to revenue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3.0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4.0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3.5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3.0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4.5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4.0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3.5</w:t>
            </w:r>
          </w:p>
        </w:tc>
      </w:tr>
      <w:tr w:rsidR="006E013A" w:rsidRPr="006E013A" w:rsidTr="005B18E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10. Pretax income to total assets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4.5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4.0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3.5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3.0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4.5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4.0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3.5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6.0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5.5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4.5</w:t>
            </w:r>
          </w:p>
        </w:tc>
      </w:tr>
      <w:tr w:rsidR="006E013A" w:rsidRPr="006E013A" w:rsidTr="005B18E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11. Pretax income to equity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8.5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7.6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7.5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8.3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8.4</w:t>
            </w:r>
          </w:p>
        </w:tc>
      </w:tr>
    </w:tbl>
    <w:p w:rsidR="006E013A" w:rsidRPr="006E013A" w:rsidRDefault="006E013A" w:rsidP="006E013A">
      <w:pPr>
        <w:spacing w:line="300" w:lineRule="exact"/>
        <w:rPr>
          <w:rFonts w:ascii="Arial" w:hAnsi="Arial" w:cs="Arial"/>
          <w:sz w:val="20"/>
          <w:szCs w:val="20"/>
        </w:rPr>
      </w:pPr>
      <w:r w:rsidRPr="006E013A">
        <w:rPr>
          <w:rFonts w:ascii="Arial" w:hAnsi="Arial" w:cs="Arial"/>
          <w:sz w:val="20"/>
          <w:szCs w:val="20"/>
        </w:rPr>
        <w:t> </w:t>
      </w:r>
    </w:p>
    <w:tbl>
      <w:tblPr>
        <w:tblW w:w="0" w:type="auto"/>
        <w:tblLook w:val="0000"/>
      </w:tblPr>
      <w:tblGrid>
        <w:gridCol w:w="6323"/>
        <w:gridCol w:w="6139"/>
      </w:tblGrid>
      <w:tr w:rsidR="006E013A" w:rsidRPr="006E013A" w:rsidTr="005B18EB">
        <w:tc>
          <w:tcPr>
            <w:tcW w:w="6768" w:type="dxa"/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b/>
                <w:i/>
                <w:sz w:val="20"/>
                <w:szCs w:val="20"/>
              </w:rPr>
              <w:t>Note:</w:t>
            </w:r>
            <w:r w:rsidRPr="006E013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Enterprises that have ratios which are:</w:t>
            </w:r>
          </w:p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- Less than or equal to A: 5 points</w:t>
            </w:r>
          </w:p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- Greater than A and equal to B: 4 points</w:t>
            </w:r>
          </w:p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- Greater than B and equal to C: 3 points</w:t>
            </w:r>
          </w:p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- Greater than C and equal to D: 2 points</w:t>
            </w:r>
          </w:p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- Greater than D</w:t>
            </w:r>
          </w:p>
        </w:tc>
        <w:tc>
          <w:tcPr>
            <w:tcW w:w="6570" w:type="dxa"/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b/>
                <w:i/>
                <w:sz w:val="20"/>
                <w:szCs w:val="20"/>
              </w:rPr>
              <w:t>Some special cases</w:t>
            </w:r>
            <w:r w:rsidRPr="006E013A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- Profitability ratios in 9,10,11 &lt;0 : 0 point</w:t>
            </w:r>
          </w:p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- Debt to equity ratio in item 7 &lt;0 : 0 point</w:t>
            </w:r>
          </w:p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6E013A" w:rsidRDefault="006E013A">
      <w:pPr>
        <w:spacing w:after="200" w:line="276" w:lineRule="auto"/>
        <w:rPr>
          <w:rFonts w:ascii="Arial" w:hAnsi="Arial" w:cs="Arial"/>
          <w:sz w:val="20"/>
          <w:szCs w:val="20"/>
        </w:rPr>
      </w:pPr>
    </w:p>
    <w:p w:rsidR="006E013A" w:rsidRPr="006E013A" w:rsidRDefault="006E013A" w:rsidP="006E013A">
      <w:pPr>
        <w:spacing w:line="300" w:lineRule="exact"/>
        <w:rPr>
          <w:rFonts w:ascii="Arial" w:hAnsi="Arial" w:cs="Arial"/>
          <w:sz w:val="20"/>
          <w:szCs w:val="20"/>
        </w:rPr>
      </w:pPr>
      <w:r w:rsidRPr="006E013A">
        <w:rPr>
          <w:rFonts w:ascii="Arial" w:hAnsi="Arial" w:cs="Arial"/>
          <w:sz w:val="20"/>
          <w:szCs w:val="20"/>
        </w:rPr>
        <w:t>Form No. 3B</w:t>
      </w:r>
    </w:p>
    <w:p w:rsidR="006E013A" w:rsidRPr="006E013A" w:rsidRDefault="006E013A" w:rsidP="006E013A">
      <w:pPr>
        <w:pStyle w:val="BodyText"/>
        <w:rPr>
          <w:rFonts w:ascii="Arial" w:hAnsi="Arial" w:cs="Arial"/>
          <w:sz w:val="20"/>
        </w:rPr>
      </w:pPr>
      <w:r w:rsidRPr="006E013A">
        <w:rPr>
          <w:rFonts w:ascii="Arial" w:hAnsi="Arial" w:cs="Arial"/>
          <w:sz w:val="20"/>
        </w:rPr>
        <w:t>Assessment standard of financial criteria for enterprises in commerce and service industry</w:t>
      </w:r>
    </w:p>
    <w:p w:rsidR="006E013A" w:rsidRPr="006E013A" w:rsidRDefault="006E013A" w:rsidP="006E013A">
      <w:pPr>
        <w:spacing w:line="300" w:lineRule="exact"/>
        <w:rPr>
          <w:rFonts w:ascii="Arial" w:hAnsi="Arial" w:cs="Arial"/>
          <w:sz w:val="20"/>
          <w:szCs w:val="20"/>
        </w:rPr>
      </w:pPr>
      <w:r w:rsidRPr="006E013A">
        <w:rPr>
          <w:rFonts w:ascii="Arial" w:hAnsi="Arial" w:cs="Arial"/>
          <w:sz w:val="20"/>
          <w:szCs w:val="20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764"/>
        <w:gridCol w:w="697"/>
        <w:gridCol w:w="697"/>
        <w:gridCol w:w="690"/>
        <w:gridCol w:w="690"/>
        <w:gridCol w:w="697"/>
        <w:gridCol w:w="684"/>
        <w:gridCol w:w="697"/>
        <w:gridCol w:w="690"/>
        <w:gridCol w:w="822"/>
        <w:gridCol w:w="697"/>
        <w:gridCol w:w="821"/>
        <w:gridCol w:w="816"/>
      </w:tblGrid>
      <w:tr w:rsidR="006E013A" w:rsidRPr="006E013A" w:rsidTr="005B18EB"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b/>
                <w:sz w:val="20"/>
                <w:szCs w:val="20"/>
              </w:rPr>
              <w:t>Criteria</w:t>
            </w:r>
          </w:p>
        </w:tc>
        <w:tc>
          <w:tcPr>
            <w:tcW w:w="89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pStyle w:val="Heading2"/>
              <w:rPr>
                <w:rFonts w:ascii="Arial" w:hAnsi="Arial" w:cs="Arial"/>
                <w:b/>
                <w:sz w:val="20"/>
              </w:rPr>
            </w:pPr>
            <w:r w:rsidRPr="006E013A">
              <w:rPr>
                <w:rFonts w:ascii="Arial" w:hAnsi="Arial" w:cs="Arial"/>
                <w:b/>
                <w:sz w:val="20"/>
              </w:rPr>
              <w:t>Standard of financial criteria for enterprises</w:t>
            </w:r>
          </w:p>
        </w:tc>
      </w:tr>
      <w:tr w:rsidR="006E013A" w:rsidRPr="006E013A" w:rsidTr="005B18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3A" w:rsidRPr="006E013A" w:rsidRDefault="006E013A" w:rsidP="005B18E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b/>
                <w:sz w:val="20"/>
                <w:szCs w:val="20"/>
              </w:rPr>
              <w:t>Large scale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b/>
                <w:sz w:val="20"/>
                <w:szCs w:val="20"/>
              </w:rPr>
              <w:t>Medium scale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b/>
                <w:sz w:val="20"/>
                <w:szCs w:val="20"/>
              </w:rPr>
              <w:t>Small scale</w:t>
            </w:r>
          </w:p>
        </w:tc>
      </w:tr>
      <w:tr w:rsidR="006E013A" w:rsidRPr="006E013A" w:rsidTr="005B18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3A" w:rsidRPr="006E013A" w:rsidRDefault="006E013A" w:rsidP="005B18E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</w:tr>
      <w:tr w:rsidR="006E013A" w:rsidRPr="006E013A" w:rsidTr="005B18E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pStyle w:val="Heading1"/>
              <w:rPr>
                <w:rFonts w:ascii="Arial" w:hAnsi="Arial" w:cs="Arial"/>
                <w:sz w:val="20"/>
              </w:rPr>
            </w:pPr>
            <w:r w:rsidRPr="006E013A">
              <w:rPr>
                <w:rFonts w:ascii="Arial" w:hAnsi="Arial" w:cs="Arial"/>
                <w:sz w:val="20"/>
              </w:rPr>
              <w:t>Liquidity criteria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E013A" w:rsidRPr="006E013A" w:rsidTr="005B18E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1. Current ratio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0.8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2.9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</w:tr>
      <w:tr w:rsidR="006E013A" w:rsidRPr="006E013A" w:rsidTr="005B18E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2. Quick ratio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0.9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0.6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0.4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0.7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0.6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0.9</w:t>
            </w:r>
          </w:p>
        </w:tc>
      </w:tr>
      <w:tr w:rsidR="006E013A" w:rsidRPr="006E013A" w:rsidTr="005B18E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pStyle w:val="Heading1"/>
              <w:rPr>
                <w:rFonts w:ascii="Arial" w:hAnsi="Arial" w:cs="Arial"/>
                <w:sz w:val="20"/>
              </w:rPr>
            </w:pPr>
            <w:r w:rsidRPr="006E013A">
              <w:rPr>
                <w:rFonts w:ascii="Arial" w:hAnsi="Arial" w:cs="Arial"/>
                <w:sz w:val="20"/>
              </w:rPr>
              <w:t>Operation criteria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E013A" w:rsidRPr="006E013A" w:rsidTr="005B18E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3. Inventory turnover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4.5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4.0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3.5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6.0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5.5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4.5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7.0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6.5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6.0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5.5</w:t>
            </w:r>
          </w:p>
        </w:tc>
      </w:tr>
      <w:tr w:rsidR="006E013A" w:rsidRPr="006E013A" w:rsidTr="005B18E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4. Average collection period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6E013A" w:rsidRPr="006E013A" w:rsidTr="005B18E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5. Sales to total assets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3.0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2.0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3.5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3.0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2.0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4.0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3.5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3.0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2.5</w:t>
            </w:r>
          </w:p>
        </w:tc>
      </w:tr>
      <w:tr w:rsidR="006E013A" w:rsidRPr="006E013A" w:rsidTr="005B18E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b/>
                <w:sz w:val="20"/>
                <w:szCs w:val="20"/>
              </w:rPr>
              <w:t>Debt criteria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E013A" w:rsidRPr="006E013A" w:rsidTr="005B18E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6. Debts to total assets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55</w:t>
            </w:r>
          </w:p>
        </w:tc>
      </w:tr>
      <w:tr w:rsidR="006E013A" w:rsidRPr="006E013A" w:rsidTr="005B18E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7. Debts to equity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</w:tr>
      <w:tr w:rsidR="006E013A" w:rsidRPr="006E013A" w:rsidTr="005B18E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8. Overdue debt to total bank borrowing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2.0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2.0</w:t>
            </w:r>
          </w:p>
        </w:tc>
      </w:tr>
      <w:tr w:rsidR="006E013A" w:rsidRPr="006E013A" w:rsidTr="005B18E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b/>
                <w:sz w:val="20"/>
                <w:szCs w:val="20"/>
              </w:rPr>
              <w:t>Profitability criteria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E013A" w:rsidRPr="006E013A" w:rsidTr="005B18E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9. Pretax income to revenue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7.0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6.5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6.0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5.5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7.0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6.5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6.0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8.0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7.5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7.0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6.5</w:t>
            </w:r>
          </w:p>
        </w:tc>
      </w:tr>
      <w:tr w:rsidR="006E013A" w:rsidRPr="006E013A" w:rsidTr="005B18E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10. Pretax income to total assets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6.5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6.0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5.5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7.0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6.5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6.0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5.5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7.0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6.5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6.0</w:t>
            </w:r>
          </w:p>
        </w:tc>
      </w:tr>
      <w:tr w:rsidR="006E013A" w:rsidRPr="006E013A" w:rsidTr="005B18E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11. Pretax income to equity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14.2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12.2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9.6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9.8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13.7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10.8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9.8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11.8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10.9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</w:tbl>
    <w:p w:rsidR="006E013A" w:rsidRPr="006E013A" w:rsidRDefault="006E013A" w:rsidP="006E013A">
      <w:pPr>
        <w:spacing w:line="300" w:lineRule="exact"/>
        <w:rPr>
          <w:rFonts w:ascii="Arial" w:hAnsi="Arial" w:cs="Arial"/>
          <w:sz w:val="20"/>
          <w:szCs w:val="20"/>
        </w:rPr>
      </w:pPr>
      <w:r w:rsidRPr="006E013A">
        <w:rPr>
          <w:rFonts w:ascii="Arial" w:hAnsi="Arial" w:cs="Arial"/>
          <w:sz w:val="20"/>
          <w:szCs w:val="20"/>
        </w:rPr>
        <w:t> </w:t>
      </w:r>
    </w:p>
    <w:tbl>
      <w:tblPr>
        <w:tblW w:w="0" w:type="auto"/>
        <w:tblLook w:val="0000"/>
      </w:tblPr>
      <w:tblGrid>
        <w:gridCol w:w="6323"/>
        <w:gridCol w:w="6139"/>
      </w:tblGrid>
      <w:tr w:rsidR="006E013A" w:rsidRPr="006E013A" w:rsidTr="005B18EB">
        <w:tc>
          <w:tcPr>
            <w:tcW w:w="6768" w:type="dxa"/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b/>
                <w:i/>
                <w:sz w:val="20"/>
                <w:szCs w:val="20"/>
              </w:rPr>
              <w:t>Note:</w:t>
            </w:r>
            <w:r w:rsidRPr="006E013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Enterprises that have ratios which are:</w:t>
            </w:r>
          </w:p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- Less than or equal to A: 5 points</w:t>
            </w:r>
          </w:p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- Greater than A and equal to B: 4 points</w:t>
            </w:r>
          </w:p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- Greater than B and equal to C: 3 points</w:t>
            </w:r>
          </w:p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- Greater than C and equal to D: 2 points</w:t>
            </w:r>
          </w:p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- Greater than D</w:t>
            </w:r>
          </w:p>
        </w:tc>
        <w:tc>
          <w:tcPr>
            <w:tcW w:w="6570" w:type="dxa"/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b/>
                <w:i/>
                <w:sz w:val="20"/>
                <w:szCs w:val="20"/>
              </w:rPr>
              <w:t>Some special cases</w:t>
            </w:r>
            <w:r w:rsidRPr="006E013A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- Profitability ratios in 9,10,11 &lt;0 : 0 point</w:t>
            </w:r>
          </w:p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- Debt to equity ratio in item 7 &lt;0 : 0 point</w:t>
            </w:r>
          </w:p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6E013A" w:rsidRDefault="006E013A" w:rsidP="006E013A">
      <w:pPr>
        <w:spacing w:line="300" w:lineRule="exact"/>
        <w:rPr>
          <w:rFonts w:ascii="Arial" w:hAnsi="Arial" w:cs="Arial"/>
          <w:sz w:val="20"/>
          <w:szCs w:val="20"/>
        </w:rPr>
      </w:pPr>
    </w:p>
    <w:p w:rsidR="006E013A" w:rsidRDefault="006E013A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6E013A" w:rsidRPr="006E013A" w:rsidRDefault="006E013A" w:rsidP="006E013A">
      <w:pPr>
        <w:spacing w:line="300" w:lineRule="exact"/>
        <w:rPr>
          <w:rFonts w:ascii="Arial" w:hAnsi="Arial" w:cs="Arial"/>
          <w:sz w:val="20"/>
          <w:szCs w:val="20"/>
        </w:rPr>
      </w:pPr>
      <w:r w:rsidRPr="006E013A">
        <w:rPr>
          <w:rFonts w:ascii="Arial" w:hAnsi="Arial" w:cs="Arial"/>
          <w:sz w:val="20"/>
          <w:szCs w:val="20"/>
        </w:rPr>
        <w:t xml:space="preserve">Form No. 3C </w:t>
      </w:r>
    </w:p>
    <w:p w:rsidR="006E013A" w:rsidRPr="006E013A" w:rsidRDefault="006E013A" w:rsidP="006E013A">
      <w:pPr>
        <w:spacing w:line="300" w:lineRule="exact"/>
        <w:jc w:val="center"/>
        <w:rPr>
          <w:rFonts w:ascii="Arial" w:hAnsi="Arial" w:cs="Arial"/>
          <w:b/>
          <w:caps/>
          <w:sz w:val="20"/>
          <w:szCs w:val="20"/>
        </w:rPr>
      </w:pPr>
      <w:r w:rsidRPr="006E013A">
        <w:rPr>
          <w:rFonts w:ascii="Arial" w:hAnsi="Arial" w:cs="Arial"/>
          <w:b/>
          <w:caps/>
          <w:sz w:val="20"/>
          <w:szCs w:val="20"/>
        </w:rPr>
        <w:t>Assessment standard of financial criteria for enterprises in construction industry</w:t>
      </w:r>
    </w:p>
    <w:p w:rsidR="006E013A" w:rsidRPr="006E013A" w:rsidRDefault="006E013A" w:rsidP="006E013A">
      <w:pPr>
        <w:spacing w:line="300" w:lineRule="exact"/>
        <w:rPr>
          <w:rFonts w:ascii="Arial" w:hAnsi="Arial" w:cs="Arial"/>
          <w:sz w:val="20"/>
          <w:szCs w:val="20"/>
        </w:rPr>
      </w:pPr>
      <w:r w:rsidRPr="006E013A">
        <w:rPr>
          <w:rFonts w:ascii="Arial" w:hAnsi="Arial" w:cs="Arial"/>
          <w:sz w:val="20"/>
          <w:szCs w:val="20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719"/>
        <w:gridCol w:w="680"/>
        <w:gridCol w:w="688"/>
        <w:gridCol w:w="688"/>
        <w:gridCol w:w="810"/>
        <w:gridCol w:w="695"/>
        <w:gridCol w:w="688"/>
        <w:gridCol w:w="687"/>
        <w:gridCol w:w="811"/>
        <w:gridCol w:w="695"/>
        <w:gridCol w:w="803"/>
        <w:gridCol w:w="688"/>
        <w:gridCol w:w="810"/>
      </w:tblGrid>
      <w:tr w:rsidR="006E013A" w:rsidRPr="006E013A" w:rsidTr="005B18EB"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b/>
                <w:sz w:val="20"/>
                <w:szCs w:val="20"/>
              </w:rPr>
              <w:t>Criteria</w:t>
            </w:r>
          </w:p>
        </w:tc>
        <w:tc>
          <w:tcPr>
            <w:tcW w:w="90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pStyle w:val="Heading2"/>
              <w:rPr>
                <w:rFonts w:ascii="Arial" w:hAnsi="Arial" w:cs="Arial"/>
                <w:b/>
                <w:sz w:val="20"/>
              </w:rPr>
            </w:pPr>
            <w:r w:rsidRPr="006E013A">
              <w:rPr>
                <w:rFonts w:ascii="Arial" w:hAnsi="Arial" w:cs="Arial"/>
                <w:b/>
                <w:sz w:val="20"/>
              </w:rPr>
              <w:t>Standard of financial criteria for enterprises</w:t>
            </w:r>
          </w:p>
        </w:tc>
      </w:tr>
      <w:tr w:rsidR="006E013A" w:rsidRPr="006E013A" w:rsidTr="005B18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3A" w:rsidRPr="006E013A" w:rsidRDefault="006E013A" w:rsidP="005B18E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b/>
                <w:sz w:val="20"/>
                <w:szCs w:val="20"/>
              </w:rPr>
              <w:t>Large scale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b/>
                <w:sz w:val="20"/>
                <w:szCs w:val="20"/>
              </w:rPr>
              <w:t>Medium scale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b/>
                <w:sz w:val="20"/>
                <w:szCs w:val="20"/>
              </w:rPr>
              <w:t>Small scale</w:t>
            </w:r>
          </w:p>
        </w:tc>
      </w:tr>
      <w:tr w:rsidR="006E013A" w:rsidRPr="006E013A" w:rsidTr="005B18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3A" w:rsidRPr="006E013A" w:rsidRDefault="006E013A" w:rsidP="005B18E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</w:tr>
      <w:tr w:rsidR="006E013A" w:rsidRPr="006E013A" w:rsidTr="005B18E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pStyle w:val="Heading1"/>
              <w:rPr>
                <w:rFonts w:ascii="Arial" w:hAnsi="Arial" w:cs="Arial"/>
                <w:sz w:val="20"/>
              </w:rPr>
            </w:pPr>
            <w:r w:rsidRPr="006E013A">
              <w:rPr>
                <w:rFonts w:ascii="Arial" w:hAnsi="Arial" w:cs="Arial"/>
                <w:sz w:val="20"/>
              </w:rPr>
              <w:t>Liquidity criteria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E013A" w:rsidRPr="006E013A" w:rsidTr="005B18E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1. Current ratio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0.8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0.9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0.6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0.9</w:t>
            </w:r>
          </w:p>
        </w:tc>
      </w:tr>
      <w:tr w:rsidR="006E013A" w:rsidRPr="006E013A" w:rsidTr="005B18E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2. Quick ratio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0.9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0.7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0.4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0.1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0.7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0.3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0.8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0.4</w:t>
            </w:r>
          </w:p>
        </w:tc>
      </w:tr>
      <w:tr w:rsidR="006E013A" w:rsidRPr="006E013A" w:rsidTr="005B18E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pStyle w:val="Heading1"/>
              <w:rPr>
                <w:rFonts w:ascii="Arial" w:hAnsi="Arial" w:cs="Arial"/>
                <w:sz w:val="20"/>
              </w:rPr>
            </w:pPr>
            <w:r w:rsidRPr="006E013A">
              <w:rPr>
                <w:rFonts w:ascii="Arial" w:hAnsi="Arial" w:cs="Arial"/>
                <w:sz w:val="20"/>
              </w:rPr>
              <w:t>Operation criteria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E013A" w:rsidRPr="006E013A" w:rsidTr="005B18E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3. Inventory turnover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3.5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3.0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4.0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3.5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3.0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3.5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3.0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2.0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</w:tr>
      <w:tr w:rsidR="006E013A" w:rsidRPr="006E013A" w:rsidTr="005B18E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4. Average collection period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6E013A" w:rsidRPr="006E013A" w:rsidTr="005B18E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5. Sales to total assets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2.0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4.0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3.5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2.8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3.5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2.5</w:t>
            </w:r>
          </w:p>
        </w:tc>
      </w:tr>
      <w:tr w:rsidR="006E013A" w:rsidRPr="006E013A" w:rsidTr="005B18E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b/>
                <w:sz w:val="20"/>
                <w:szCs w:val="20"/>
              </w:rPr>
              <w:t>Debt criteria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E013A" w:rsidRPr="006E013A" w:rsidTr="005B18E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6. Debts to total assets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6E013A" w:rsidRPr="006E013A" w:rsidTr="005B18E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7. Debts to equity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</w:tr>
      <w:tr w:rsidR="006E013A" w:rsidRPr="006E013A" w:rsidTr="005B18E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8. Overdue debt to total bank borrowing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2.0</w:t>
            </w:r>
          </w:p>
        </w:tc>
      </w:tr>
      <w:tr w:rsidR="006E013A" w:rsidRPr="006E013A" w:rsidTr="005B18E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b/>
                <w:sz w:val="20"/>
                <w:szCs w:val="20"/>
              </w:rPr>
              <w:t>Profitability criteria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E013A" w:rsidRPr="006E013A" w:rsidTr="005B18E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9. Pretax income to revenue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8.0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7.0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6.0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9.0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8.0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7.0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6.0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9.0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8.0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7.0</w:t>
            </w:r>
          </w:p>
        </w:tc>
      </w:tr>
      <w:tr w:rsidR="006E013A" w:rsidRPr="006E013A" w:rsidTr="005B18E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10. Pretax income to total assets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4.5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3.5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6.5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5.5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4.5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3.5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7.5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6.5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5.5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4.5</w:t>
            </w:r>
          </w:p>
        </w:tc>
      </w:tr>
      <w:tr w:rsidR="006E013A" w:rsidRPr="006E013A" w:rsidTr="005B18E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11. Pretax income to equity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9.2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8.7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8.3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11.5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8.7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11.3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9.5</w:t>
            </w:r>
          </w:p>
        </w:tc>
      </w:tr>
    </w:tbl>
    <w:p w:rsidR="006E013A" w:rsidRPr="006E013A" w:rsidRDefault="006E013A" w:rsidP="006E013A">
      <w:pPr>
        <w:spacing w:line="300" w:lineRule="exact"/>
        <w:rPr>
          <w:rFonts w:ascii="Arial" w:hAnsi="Arial" w:cs="Arial"/>
          <w:sz w:val="20"/>
          <w:szCs w:val="20"/>
        </w:rPr>
      </w:pPr>
      <w:r w:rsidRPr="006E013A">
        <w:rPr>
          <w:rFonts w:ascii="Arial" w:hAnsi="Arial" w:cs="Arial"/>
          <w:sz w:val="20"/>
          <w:szCs w:val="20"/>
        </w:rPr>
        <w:t> </w:t>
      </w:r>
    </w:p>
    <w:tbl>
      <w:tblPr>
        <w:tblW w:w="0" w:type="auto"/>
        <w:tblLook w:val="0000"/>
      </w:tblPr>
      <w:tblGrid>
        <w:gridCol w:w="6323"/>
        <w:gridCol w:w="6139"/>
      </w:tblGrid>
      <w:tr w:rsidR="006E013A" w:rsidRPr="006E013A" w:rsidTr="005B18EB">
        <w:tc>
          <w:tcPr>
            <w:tcW w:w="6768" w:type="dxa"/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b/>
                <w:i/>
                <w:sz w:val="20"/>
                <w:szCs w:val="20"/>
              </w:rPr>
              <w:t>Note:</w:t>
            </w:r>
            <w:r w:rsidRPr="006E013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Enterprises that have ratios which are:</w:t>
            </w:r>
          </w:p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- Less than or equal to A: 5 points</w:t>
            </w:r>
          </w:p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- Greater than A and equal to B: 4 points</w:t>
            </w:r>
          </w:p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- Greater than B and equal to C: 3 points</w:t>
            </w:r>
          </w:p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- Greater than C and equal to D: 2 points</w:t>
            </w:r>
          </w:p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- Greater than D</w:t>
            </w:r>
          </w:p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70" w:type="dxa"/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b/>
                <w:i/>
                <w:sz w:val="20"/>
                <w:szCs w:val="20"/>
              </w:rPr>
              <w:t>Some special cases</w:t>
            </w:r>
            <w:r w:rsidRPr="006E013A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- Profitability ratios in 9,10,11 &lt;0 : 0 point</w:t>
            </w:r>
          </w:p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- Debt to equity ratio in item 7 &lt;0 : 0 point</w:t>
            </w:r>
          </w:p>
        </w:tc>
      </w:tr>
    </w:tbl>
    <w:p w:rsidR="006E013A" w:rsidRPr="006E013A" w:rsidRDefault="006E013A" w:rsidP="006E013A">
      <w:pPr>
        <w:spacing w:line="300" w:lineRule="exact"/>
        <w:rPr>
          <w:rFonts w:ascii="Arial" w:hAnsi="Arial" w:cs="Arial"/>
          <w:sz w:val="20"/>
          <w:szCs w:val="20"/>
        </w:rPr>
      </w:pPr>
      <w:r w:rsidRPr="006E013A">
        <w:rPr>
          <w:rFonts w:ascii="Arial" w:hAnsi="Arial" w:cs="Arial"/>
          <w:sz w:val="20"/>
          <w:szCs w:val="20"/>
        </w:rPr>
        <w:t xml:space="preserve">Form No. 3D </w:t>
      </w:r>
    </w:p>
    <w:p w:rsidR="006E013A" w:rsidRPr="006E013A" w:rsidRDefault="006E013A" w:rsidP="006E013A">
      <w:pPr>
        <w:spacing w:line="300" w:lineRule="exact"/>
        <w:jc w:val="center"/>
        <w:rPr>
          <w:rFonts w:ascii="Arial" w:hAnsi="Arial" w:cs="Arial"/>
          <w:b/>
          <w:caps/>
          <w:sz w:val="20"/>
          <w:szCs w:val="20"/>
        </w:rPr>
      </w:pPr>
      <w:r w:rsidRPr="006E013A">
        <w:rPr>
          <w:rFonts w:ascii="Arial" w:hAnsi="Arial" w:cs="Arial"/>
          <w:b/>
          <w:caps/>
          <w:sz w:val="20"/>
          <w:szCs w:val="20"/>
        </w:rPr>
        <w:t>Assessment standard of financial criteria for enterprises in manufacturing industry</w:t>
      </w:r>
    </w:p>
    <w:p w:rsidR="006E013A" w:rsidRPr="006E013A" w:rsidRDefault="006E013A" w:rsidP="006E013A">
      <w:pPr>
        <w:spacing w:line="300" w:lineRule="exact"/>
        <w:rPr>
          <w:rFonts w:ascii="Arial" w:hAnsi="Arial" w:cs="Arial"/>
          <w:sz w:val="20"/>
          <w:szCs w:val="20"/>
        </w:rPr>
      </w:pPr>
      <w:r w:rsidRPr="006E013A">
        <w:rPr>
          <w:rFonts w:ascii="Arial" w:hAnsi="Arial" w:cs="Arial"/>
          <w:sz w:val="20"/>
          <w:szCs w:val="20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959"/>
        <w:gridCol w:w="700"/>
        <w:gridCol w:w="700"/>
        <w:gridCol w:w="700"/>
        <w:gridCol w:w="694"/>
        <w:gridCol w:w="699"/>
        <w:gridCol w:w="699"/>
        <w:gridCol w:w="693"/>
        <w:gridCol w:w="828"/>
        <w:gridCol w:w="699"/>
        <w:gridCol w:w="693"/>
        <w:gridCol w:w="699"/>
        <w:gridCol w:w="699"/>
      </w:tblGrid>
      <w:tr w:rsidR="006E013A" w:rsidRPr="006E013A" w:rsidTr="005B18EB"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b/>
                <w:sz w:val="20"/>
                <w:szCs w:val="20"/>
              </w:rPr>
              <w:t>Criteria</w:t>
            </w:r>
          </w:p>
        </w:tc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pStyle w:val="Heading2"/>
              <w:rPr>
                <w:rFonts w:ascii="Arial" w:hAnsi="Arial" w:cs="Arial"/>
                <w:b/>
                <w:sz w:val="20"/>
              </w:rPr>
            </w:pPr>
            <w:r w:rsidRPr="006E013A">
              <w:rPr>
                <w:rFonts w:ascii="Arial" w:hAnsi="Arial" w:cs="Arial"/>
                <w:b/>
                <w:sz w:val="20"/>
              </w:rPr>
              <w:t>Standard of financial criteria for enterprises</w:t>
            </w:r>
          </w:p>
        </w:tc>
      </w:tr>
      <w:tr w:rsidR="006E013A" w:rsidRPr="006E013A" w:rsidTr="005B18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3A" w:rsidRPr="006E013A" w:rsidRDefault="006E013A" w:rsidP="005B18E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b/>
                <w:sz w:val="20"/>
                <w:szCs w:val="20"/>
              </w:rPr>
              <w:t>Large scale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b/>
                <w:sz w:val="20"/>
                <w:szCs w:val="20"/>
              </w:rPr>
              <w:t>Medium scale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b/>
                <w:sz w:val="20"/>
                <w:szCs w:val="20"/>
              </w:rPr>
              <w:t>Small scale</w:t>
            </w:r>
          </w:p>
        </w:tc>
      </w:tr>
      <w:tr w:rsidR="006E013A" w:rsidRPr="006E013A" w:rsidTr="005B18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3A" w:rsidRPr="006E013A" w:rsidRDefault="006E013A" w:rsidP="005B18E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</w:tr>
      <w:tr w:rsidR="006E013A" w:rsidRPr="006E013A" w:rsidTr="005B18E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pStyle w:val="Heading1"/>
              <w:rPr>
                <w:rFonts w:ascii="Arial" w:hAnsi="Arial" w:cs="Arial"/>
                <w:sz w:val="20"/>
              </w:rPr>
            </w:pPr>
            <w:r w:rsidRPr="006E013A">
              <w:rPr>
                <w:rFonts w:ascii="Arial" w:hAnsi="Arial" w:cs="Arial"/>
                <w:sz w:val="20"/>
              </w:rPr>
              <w:t>Liquidity criteria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E013A" w:rsidRPr="006E013A" w:rsidTr="005B18E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1. Current ratio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0.8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</w:tr>
      <w:tr w:rsidR="006E013A" w:rsidRPr="006E013A" w:rsidTr="005B18E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2. Quick ratio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0.8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0.4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0.2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0.9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0.7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0.3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0.8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0.6</w:t>
            </w:r>
          </w:p>
        </w:tc>
      </w:tr>
      <w:tr w:rsidR="006E013A" w:rsidRPr="006E013A" w:rsidTr="005B18E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pStyle w:val="Heading1"/>
              <w:rPr>
                <w:rFonts w:ascii="Arial" w:hAnsi="Arial" w:cs="Arial"/>
                <w:sz w:val="20"/>
              </w:rPr>
            </w:pPr>
            <w:r w:rsidRPr="006E013A">
              <w:rPr>
                <w:rFonts w:ascii="Arial" w:hAnsi="Arial" w:cs="Arial"/>
                <w:sz w:val="20"/>
              </w:rPr>
              <w:t>Operation criteria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E013A" w:rsidRPr="006E013A" w:rsidTr="005B18E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3. Inventory turnover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4.0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3.0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6.0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4.0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3.0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4.3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4.0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3.7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3.4</w:t>
            </w:r>
          </w:p>
        </w:tc>
      </w:tr>
      <w:tr w:rsidR="006E013A" w:rsidRPr="006E013A" w:rsidTr="005B18E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4. Average collection period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55</w:t>
            </w:r>
          </w:p>
        </w:tc>
      </w:tr>
      <w:tr w:rsidR="006E013A" w:rsidRPr="006E013A" w:rsidTr="005B18E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5. Sales to total assets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2.0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3.5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2.8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3.5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1.5</w:t>
            </w:r>
          </w:p>
        </w:tc>
      </w:tr>
      <w:tr w:rsidR="006E013A" w:rsidRPr="006E013A" w:rsidTr="005B18E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b/>
                <w:sz w:val="20"/>
                <w:szCs w:val="20"/>
              </w:rPr>
              <w:t>Debt criteria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E013A" w:rsidRPr="006E013A" w:rsidTr="005B18E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6. Debts to total assets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55</w:t>
            </w:r>
          </w:p>
        </w:tc>
      </w:tr>
      <w:tr w:rsidR="006E013A" w:rsidRPr="006E013A" w:rsidTr="005B18E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7. Debts to equity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</w:tr>
      <w:tr w:rsidR="006E013A" w:rsidRPr="006E013A" w:rsidTr="005B18E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8. Overdue debts to total bank borrowing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1.8</w:t>
            </w:r>
          </w:p>
        </w:tc>
      </w:tr>
      <w:tr w:rsidR="006E013A" w:rsidRPr="006E013A" w:rsidTr="005B18E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b/>
                <w:sz w:val="20"/>
                <w:szCs w:val="20"/>
              </w:rPr>
              <w:t>Profitability criteria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E013A" w:rsidRPr="006E013A" w:rsidTr="005B18E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9. Pretax income to revenue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5.5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4.0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3.0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6.0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4.0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6.5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6.0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4.0</w:t>
            </w:r>
          </w:p>
        </w:tc>
      </w:tr>
      <w:tr w:rsidR="006E013A" w:rsidRPr="006E013A" w:rsidTr="005B18E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10. Pretax income to total assets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6.0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5.5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4.0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6.5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4.0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7.0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6.5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6.0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5.0</w:t>
            </w:r>
          </w:p>
        </w:tc>
      </w:tr>
      <w:tr w:rsidR="006E013A" w:rsidRPr="006E013A" w:rsidTr="005B18E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11. Pretax income to equity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14.2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13.7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14.2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13.3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12.2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13.3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12.9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12.5</w:t>
            </w:r>
          </w:p>
        </w:tc>
      </w:tr>
    </w:tbl>
    <w:p w:rsidR="006E013A" w:rsidRPr="006E013A" w:rsidRDefault="006E013A" w:rsidP="006E013A">
      <w:pPr>
        <w:spacing w:line="300" w:lineRule="exact"/>
        <w:rPr>
          <w:rFonts w:ascii="Arial" w:hAnsi="Arial" w:cs="Arial"/>
          <w:sz w:val="20"/>
          <w:szCs w:val="20"/>
        </w:rPr>
      </w:pPr>
      <w:r w:rsidRPr="006E013A">
        <w:rPr>
          <w:rFonts w:ascii="Arial" w:hAnsi="Arial" w:cs="Arial"/>
          <w:sz w:val="20"/>
          <w:szCs w:val="20"/>
        </w:rPr>
        <w:t> </w:t>
      </w:r>
    </w:p>
    <w:tbl>
      <w:tblPr>
        <w:tblW w:w="0" w:type="auto"/>
        <w:tblLook w:val="0000"/>
      </w:tblPr>
      <w:tblGrid>
        <w:gridCol w:w="6323"/>
        <w:gridCol w:w="6139"/>
      </w:tblGrid>
      <w:tr w:rsidR="006E013A" w:rsidRPr="006E013A" w:rsidTr="005B18EB">
        <w:tc>
          <w:tcPr>
            <w:tcW w:w="6768" w:type="dxa"/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b/>
                <w:i/>
                <w:sz w:val="20"/>
                <w:szCs w:val="20"/>
              </w:rPr>
              <w:t>Note:</w:t>
            </w:r>
            <w:r w:rsidRPr="006E013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Enterprises that have ratios which are:</w:t>
            </w:r>
          </w:p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- Less than or equal to A: 5 points</w:t>
            </w:r>
          </w:p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- Greater than A and equal to B: 4 points</w:t>
            </w:r>
          </w:p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- Greater than B and equal to C: 3 points</w:t>
            </w:r>
          </w:p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- Greater than C and equal to D: 2 points</w:t>
            </w:r>
          </w:p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- Greater than D</w:t>
            </w:r>
          </w:p>
        </w:tc>
        <w:tc>
          <w:tcPr>
            <w:tcW w:w="6570" w:type="dxa"/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b/>
                <w:i/>
                <w:sz w:val="20"/>
                <w:szCs w:val="20"/>
              </w:rPr>
              <w:t>Some special cases</w:t>
            </w:r>
            <w:r w:rsidRPr="006E013A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- Profitability ratios in 9,10,11 &lt;0 : 0 point</w:t>
            </w:r>
          </w:p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- Debt to equity ratio in item 7 &lt;0 : 0 point</w:t>
            </w:r>
          </w:p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6E013A" w:rsidRPr="006E013A" w:rsidRDefault="006E013A" w:rsidP="006E013A">
      <w:pPr>
        <w:rPr>
          <w:rFonts w:ascii="Arial" w:hAnsi="Arial" w:cs="Arial"/>
          <w:sz w:val="20"/>
          <w:szCs w:val="20"/>
        </w:rPr>
        <w:sectPr w:rsidR="006E013A" w:rsidRPr="006E013A" w:rsidSect="006E013A">
          <w:pgSz w:w="15840" w:h="12240" w:orient="landscape"/>
          <w:pgMar w:top="1440" w:right="1797" w:bottom="1260" w:left="1797" w:header="720" w:footer="720" w:gutter="0"/>
          <w:cols w:space="720"/>
        </w:sectPr>
      </w:pPr>
    </w:p>
    <w:p w:rsidR="006E013A" w:rsidRPr="006E013A" w:rsidRDefault="006E013A" w:rsidP="006E013A">
      <w:pPr>
        <w:spacing w:line="300" w:lineRule="exact"/>
        <w:rPr>
          <w:rFonts w:ascii="Arial" w:hAnsi="Arial" w:cs="Arial"/>
          <w:sz w:val="20"/>
          <w:szCs w:val="20"/>
        </w:rPr>
      </w:pPr>
      <w:r w:rsidRPr="006E013A">
        <w:rPr>
          <w:rFonts w:ascii="Arial" w:hAnsi="Arial" w:cs="Arial"/>
          <w:sz w:val="20"/>
          <w:szCs w:val="20"/>
        </w:rPr>
        <w:t xml:space="preserve">Form No. 04 </w:t>
      </w:r>
    </w:p>
    <w:p w:rsidR="006E013A" w:rsidRPr="006E013A" w:rsidRDefault="006E013A" w:rsidP="006E013A">
      <w:pPr>
        <w:spacing w:line="300" w:lineRule="exact"/>
        <w:rPr>
          <w:rFonts w:ascii="Arial" w:hAnsi="Arial" w:cs="Arial"/>
          <w:sz w:val="20"/>
          <w:szCs w:val="20"/>
        </w:rPr>
      </w:pPr>
      <w:r w:rsidRPr="006E013A">
        <w:rPr>
          <w:rFonts w:ascii="Arial" w:hAnsi="Arial" w:cs="Arial"/>
          <w:sz w:val="20"/>
          <w:szCs w:val="20"/>
        </w:rPr>
        <w:t> </w:t>
      </w:r>
    </w:p>
    <w:p w:rsidR="006E013A" w:rsidRPr="006E013A" w:rsidRDefault="006E013A" w:rsidP="006E013A">
      <w:pPr>
        <w:spacing w:line="300" w:lineRule="exact"/>
        <w:jc w:val="center"/>
        <w:rPr>
          <w:rFonts w:ascii="Arial" w:hAnsi="Arial" w:cs="Arial"/>
          <w:b/>
          <w:caps/>
          <w:sz w:val="20"/>
          <w:szCs w:val="20"/>
        </w:rPr>
      </w:pPr>
      <w:r w:rsidRPr="006E013A">
        <w:rPr>
          <w:rFonts w:ascii="Arial" w:hAnsi="Arial" w:cs="Arial"/>
          <w:b/>
          <w:caps/>
          <w:sz w:val="20"/>
          <w:szCs w:val="20"/>
        </w:rPr>
        <w:t>Criteria, Weights of criteria, ranking order</w:t>
      </w:r>
    </w:p>
    <w:p w:rsidR="006E013A" w:rsidRPr="006E013A" w:rsidRDefault="006E013A" w:rsidP="006E013A">
      <w:pPr>
        <w:spacing w:line="300" w:lineRule="exact"/>
        <w:jc w:val="center"/>
        <w:rPr>
          <w:rFonts w:ascii="Arial" w:hAnsi="Arial" w:cs="Arial"/>
          <w:b/>
          <w:caps/>
          <w:sz w:val="20"/>
          <w:szCs w:val="20"/>
        </w:rPr>
      </w:pPr>
      <w:r w:rsidRPr="006E013A">
        <w:rPr>
          <w:rFonts w:ascii="Arial" w:hAnsi="Arial" w:cs="Arial"/>
          <w:b/>
          <w:caps/>
          <w:sz w:val="20"/>
          <w:szCs w:val="20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068"/>
        <w:gridCol w:w="1080"/>
        <w:gridCol w:w="720"/>
        <w:gridCol w:w="720"/>
        <w:gridCol w:w="810"/>
        <w:gridCol w:w="810"/>
        <w:gridCol w:w="1008"/>
      </w:tblGrid>
      <w:tr w:rsidR="006E013A" w:rsidRPr="006E013A" w:rsidTr="005B18EB">
        <w:tc>
          <w:tcPr>
            <w:tcW w:w="4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b/>
                <w:sz w:val="20"/>
                <w:szCs w:val="20"/>
              </w:rPr>
              <w:t>Criteria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b/>
                <w:sz w:val="20"/>
                <w:szCs w:val="20"/>
              </w:rPr>
              <w:t>Weights</w:t>
            </w:r>
          </w:p>
        </w:tc>
        <w:tc>
          <w:tcPr>
            <w:tcW w:w="4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b/>
                <w:sz w:val="20"/>
                <w:szCs w:val="20"/>
              </w:rPr>
              <w:t>Ranking order</w:t>
            </w:r>
          </w:p>
        </w:tc>
      </w:tr>
      <w:tr w:rsidR="006E013A" w:rsidRPr="006E013A" w:rsidTr="005B18EB">
        <w:trPr>
          <w:trHeight w:val="4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3A" w:rsidRPr="006E013A" w:rsidRDefault="006E013A" w:rsidP="005B18E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3A" w:rsidRPr="006E013A" w:rsidRDefault="006E013A" w:rsidP="005B18E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b/>
                <w:sz w:val="20"/>
                <w:szCs w:val="20"/>
              </w:rPr>
              <w:t>After D</w:t>
            </w:r>
          </w:p>
        </w:tc>
      </w:tr>
      <w:tr w:rsidR="006E013A" w:rsidRPr="006E013A" w:rsidTr="005B18EB">
        <w:trPr>
          <w:trHeight w:val="355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pStyle w:val="Heading1"/>
              <w:rPr>
                <w:rFonts w:ascii="Arial" w:hAnsi="Arial" w:cs="Arial"/>
                <w:sz w:val="20"/>
              </w:rPr>
            </w:pPr>
            <w:r w:rsidRPr="006E013A">
              <w:rPr>
                <w:rFonts w:ascii="Arial" w:hAnsi="Arial" w:cs="Arial"/>
                <w:sz w:val="20"/>
              </w:rPr>
              <w:t>Liquidity criteria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E013A" w:rsidRPr="006E013A" w:rsidTr="005B18EB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1. Current ratio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E013A" w:rsidRPr="006E013A" w:rsidTr="005B18EB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2. Quick ratio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E013A" w:rsidRPr="006E013A" w:rsidTr="005B18EB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pStyle w:val="Heading1"/>
              <w:rPr>
                <w:rFonts w:ascii="Arial" w:hAnsi="Arial" w:cs="Arial"/>
                <w:sz w:val="20"/>
              </w:rPr>
            </w:pPr>
            <w:r w:rsidRPr="006E013A">
              <w:rPr>
                <w:rFonts w:ascii="Arial" w:hAnsi="Arial" w:cs="Arial"/>
                <w:sz w:val="20"/>
              </w:rPr>
              <w:t>Operation criteria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E013A" w:rsidRPr="006E013A" w:rsidTr="005B18EB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3. Inventory turnover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E013A" w:rsidRPr="006E013A" w:rsidTr="005B18EB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4. Average collection period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E013A" w:rsidRPr="006E013A" w:rsidTr="005B18EB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5. Sales to total assets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E013A" w:rsidRPr="006E013A" w:rsidTr="005B18EB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b/>
                <w:sz w:val="20"/>
                <w:szCs w:val="20"/>
              </w:rPr>
              <w:t>Debt criteria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E013A" w:rsidRPr="006E013A" w:rsidTr="005B18EB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6. Debts to total assets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E013A" w:rsidRPr="006E013A" w:rsidTr="005B18EB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7. Debts to equity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E013A" w:rsidRPr="006E013A" w:rsidTr="005B18EB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8. Overdue debts to total bank borrowing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E013A" w:rsidRPr="006E013A" w:rsidTr="005B18EB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b/>
                <w:sz w:val="20"/>
                <w:szCs w:val="20"/>
              </w:rPr>
              <w:t>Profitability criteria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E013A" w:rsidRPr="006E013A" w:rsidTr="005B18EB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9. Pretax income to revenue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E013A" w:rsidRPr="006E013A" w:rsidTr="005B18EB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10. Pretax income to total assets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E013A" w:rsidRPr="006E013A" w:rsidTr="005B18EB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11. Pretax income to equity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6E013A" w:rsidRPr="006E013A" w:rsidRDefault="006E013A" w:rsidP="006E013A">
      <w:pPr>
        <w:spacing w:line="300" w:lineRule="exact"/>
        <w:rPr>
          <w:rFonts w:ascii="Arial" w:hAnsi="Arial" w:cs="Arial"/>
          <w:sz w:val="20"/>
          <w:szCs w:val="20"/>
        </w:rPr>
      </w:pPr>
      <w:r w:rsidRPr="006E013A">
        <w:rPr>
          <w:rFonts w:ascii="Arial" w:hAnsi="Arial" w:cs="Arial"/>
          <w:sz w:val="20"/>
          <w:szCs w:val="20"/>
        </w:rPr>
        <w:t> </w:t>
      </w:r>
    </w:p>
    <w:p w:rsidR="006E013A" w:rsidRPr="006E013A" w:rsidRDefault="006E013A" w:rsidP="006E013A">
      <w:pPr>
        <w:spacing w:line="300" w:lineRule="exact"/>
        <w:rPr>
          <w:rFonts w:ascii="Arial" w:hAnsi="Arial" w:cs="Arial"/>
          <w:sz w:val="20"/>
          <w:szCs w:val="20"/>
        </w:rPr>
      </w:pPr>
      <w:r w:rsidRPr="006E013A">
        <w:rPr>
          <w:rFonts w:ascii="Arial" w:hAnsi="Arial" w:cs="Arial"/>
          <w:sz w:val="20"/>
          <w:szCs w:val="20"/>
        </w:rPr>
        <w:br w:type="page"/>
        <w:t xml:space="preserve">Form No.5  </w:t>
      </w:r>
    </w:p>
    <w:p w:rsidR="006E013A" w:rsidRPr="006E013A" w:rsidRDefault="006E013A" w:rsidP="006E013A">
      <w:pPr>
        <w:pStyle w:val="Heading3"/>
        <w:rPr>
          <w:rFonts w:ascii="Arial" w:hAnsi="Arial" w:cs="Arial"/>
          <w:b/>
          <w:caps/>
          <w:sz w:val="20"/>
        </w:rPr>
      </w:pPr>
      <w:r w:rsidRPr="006E013A">
        <w:rPr>
          <w:rFonts w:ascii="Arial" w:hAnsi="Arial" w:cs="Arial"/>
          <w:b/>
          <w:caps/>
          <w:sz w:val="20"/>
        </w:rPr>
        <w:t> </w:t>
      </w:r>
    </w:p>
    <w:p w:rsidR="006E013A" w:rsidRPr="006E013A" w:rsidRDefault="006E013A" w:rsidP="006E013A">
      <w:pPr>
        <w:pStyle w:val="Heading3"/>
        <w:jc w:val="center"/>
        <w:rPr>
          <w:rFonts w:ascii="Arial" w:hAnsi="Arial" w:cs="Arial"/>
          <w:b/>
          <w:caps/>
          <w:sz w:val="20"/>
        </w:rPr>
      </w:pPr>
      <w:r w:rsidRPr="006E013A">
        <w:rPr>
          <w:rFonts w:ascii="Arial" w:hAnsi="Arial" w:cs="Arial"/>
          <w:b/>
          <w:caps/>
          <w:sz w:val="20"/>
        </w:rPr>
        <w:t>Ranking of enterprises’ creditability</w:t>
      </w:r>
    </w:p>
    <w:p w:rsidR="006E013A" w:rsidRPr="006E013A" w:rsidRDefault="006E013A" w:rsidP="006E013A">
      <w:pPr>
        <w:spacing w:line="300" w:lineRule="exact"/>
        <w:rPr>
          <w:rFonts w:ascii="Arial" w:hAnsi="Arial" w:cs="Arial"/>
          <w:sz w:val="20"/>
          <w:szCs w:val="20"/>
        </w:rPr>
      </w:pPr>
      <w:r w:rsidRPr="006E013A">
        <w:rPr>
          <w:rFonts w:ascii="Arial" w:hAnsi="Arial" w:cs="Arial"/>
          <w:sz w:val="20"/>
          <w:szCs w:val="20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448"/>
        <w:gridCol w:w="6768"/>
      </w:tblGrid>
      <w:tr w:rsidR="006E013A" w:rsidRPr="006E013A" w:rsidTr="005B18E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6E013A">
              <w:rPr>
                <w:rFonts w:ascii="Arial" w:hAnsi="Arial" w:cs="Arial"/>
                <w:b/>
                <w:caps/>
                <w:sz w:val="20"/>
                <w:szCs w:val="20"/>
              </w:rPr>
              <w:t>Symbol of ranking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6E013A">
              <w:rPr>
                <w:rFonts w:ascii="Arial" w:hAnsi="Arial" w:cs="Arial"/>
                <w:b/>
                <w:caps/>
                <w:sz w:val="20"/>
                <w:szCs w:val="20"/>
              </w:rPr>
              <w:t>Contents</w:t>
            </w:r>
          </w:p>
        </w:tc>
      </w:tr>
      <w:tr w:rsidR="006E013A" w:rsidRPr="006E013A" w:rsidTr="005B18E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AA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This is a well operating enterprise with high efficiency and good prospect, low risk</w:t>
            </w:r>
          </w:p>
        </w:tc>
      </w:tr>
      <w:tr w:rsidR="006E013A" w:rsidRPr="006E013A" w:rsidTr="005B18E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 xml:space="preserve">This is </w:t>
            </w:r>
            <w:proofErr w:type="gramStart"/>
            <w:r w:rsidRPr="006E013A">
              <w:rPr>
                <w:rFonts w:ascii="Arial" w:hAnsi="Arial" w:cs="Arial"/>
                <w:sz w:val="20"/>
                <w:szCs w:val="20"/>
              </w:rPr>
              <w:t>a</w:t>
            </w:r>
            <w:proofErr w:type="gramEnd"/>
            <w:r w:rsidRPr="006E013A">
              <w:rPr>
                <w:rFonts w:ascii="Arial" w:hAnsi="Arial" w:cs="Arial"/>
                <w:sz w:val="20"/>
                <w:szCs w:val="20"/>
              </w:rPr>
              <w:t xml:space="preserve"> effective enterprise with sound finance, potential development, low risk.</w:t>
            </w:r>
          </w:p>
        </w:tc>
      </w:tr>
      <w:tr w:rsidR="006E013A" w:rsidRPr="006E013A" w:rsidTr="005B18E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BB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 xml:space="preserve">This is </w:t>
            </w:r>
            <w:proofErr w:type="gramStart"/>
            <w:r w:rsidRPr="006E013A">
              <w:rPr>
                <w:rFonts w:ascii="Arial" w:hAnsi="Arial" w:cs="Arial"/>
                <w:sz w:val="20"/>
                <w:szCs w:val="20"/>
              </w:rPr>
              <w:t>a</w:t>
            </w:r>
            <w:proofErr w:type="gramEnd"/>
            <w:r w:rsidRPr="006E013A">
              <w:rPr>
                <w:rFonts w:ascii="Arial" w:hAnsi="Arial" w:cs="Arial"/>
                <w:sz w:val="20"/>
                <w:szCs w:val="20"/>
              </w:rPr>
              <w:t xml:space="preserve"> effective enterprise with potential development. However, there is certain financial constraints and potential danger. Low risk</w:t>
            </w:r>
          </w:p>
        </w:tc>
      </w:tr>
      <w:tr w:rsidR="006E013A" w:rsidRPr="006E013A" w:rsidTr="005B18E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 xml:space="preserve">This is </w:t>
            </w:r>
            <w:proofErr w:type="gramStart"/>
            <w:r w:rsidRPr="006E013A">
              <w:rPr>
                <w:rFonts w:ascii="Arial" w:hAnsi="Arial" w:cs="Arial"/>
                <w:sz w:val="20"/>
                <w:szCs w:val="20"/>
              </w:rPr>
              <w:t>a</w:t>
            </w:r>
            <w:proofErr w:type="gramEnd"/>
            <w:r w:rsidRPr="006E013A">
              <w:rPr>
                <w:rFonts w:ascii="Arial" w:hAnsi="Arial" w:cs="Arial"/>
                <w:sz w:val="20"/>
                <w:szCs w:val="20"/>
              </w:rPr>
              <w:t xml:space="preserve"> ineffective enterprise with low financial autonomy and potential danger. Average risk.</w:t>
            </w:r>
          </w:p>
        </w:tc>
      </w:tr>
      <w:tr w:rsidR="006E013A" w:rsidRPr="006E013A" w:rsidTr="005B18E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CC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This is an enterprise with low operational efficiency, weak financial position, which lacks financial autonomy. High risk.</w:t>
            </w:r>
          </w:p>
        </w:tc>
      </w:tr>
      <w:tr w:rsidR="006E013A" w:rsidRPr="006E013A" w:rsidTr="005B18E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A" w:rsidRPr="006E013A" w:rsidRDefault="006E013A" w:rsidP="005B18EB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6E013A">
              <w:rPr>
                <w:rFonts w:ascii="Arial" w:hAnsi="Arial" w:cs="Arial"/>
                <w:sz w:val="20"/>
                <w:szCs w:val="20"/>
              </w:rPr>
              <w:t>Loss suffering enterprise, weak financial position, without financial autonomy, potential bankruptcy, very high risk.</w:t>
            </w:r>
          </w:p>
        </w:tc>
      </w:tr>
    </w:tbl>
    <w:p w:rsidR="006E013A" w:rsidRPr="006E013A" w:rsidRDefault="006E013A" w:rsidP="006E013A">
      <w:pPr>
        <w:spacing w:line="300" w:lineRule="exact"/>
        <w:rPr>
          <w:rFonts w:ascii="Arial" w:hAnsi="Arial" w:cs="Arial"/>
          <w:sz w:val="20"/>
          <w:szCs w:val="20"/>
        </w:rPr>
      </w:pPr>
      <w:r w:rsidRPr="006E013A">
        <w:rPr>
          <w:rFonts w:ascii="Arial" w:hAnsi="Arial" w:cs="Arial"/>
          <w:sz w:val="20"/>
          <w:szCs w:val="20"/>
        </w:rPr>
        <w:t xml:space="preserve"> </w:t>
      </w:r>
    </w:p>
    <w:p w:rsidR="006E013A" w:rsidRPr="006E013A" w:rsidRDefault="006E013A" w:rsidP="006E013A">
      <w:pPr>
        <w:spacing w:line="300" w:lineRule="exact"/>
        <w:rPr>
          <w:rFonts w:ascii="Arial" w:hAnsi="Arial" w:cs="Arial"/>
          <w:sz w:val="20"/>
          <w:szCs w:val="20"/>
        </w:rPr>
      </w:pPr>
      <w:r w:rsidRPr="006E013A">
        <w:rPr>
          <w:rFonts w:ascii="Arial" w:hAnsi="Arial" w:cs="Arial"/>
          <w:sz w:val="20"/>
          <w:szCs w:val="20"/>
        </w:rPr>
        <w:t xml:space="preserve">Note: </w:t>
      </w:r>
    </w:p>
    <w:p w:rsidR="006E013A" w:rsidRPr="006E013A" w:rsidRDefault="006E013A" w:rsidP="006E013A">
      <w:pPr>
        <w:spacing w:line="300" w:lineRule="exact"/>
        <w:rPr>
          <w:rFonts w:ascii="Arial" w:hAnsi="Arial" w:cs="Arial"/>
          <w:sz w:val="20"/>
          <w:szCs w:val="20"/>
        </w:rPr>
      </w:pPr>
      <w:r w:rsidRPr="006E013A">
        <w:rPr>
          <w:rFonts w:ascii="Arial" w:hAnsi="Arial" w:cs="Arial"/>
          <w:sz w:val="20"/>
          <w:szCs w:val="20"/>
        </w:rPr>
        <w:t> -</w:t>
      </w:r>
      <w:r>
        <w:rPr>
          <w:rFonts w:ascii="Arial" w:hAnsi="Arial" w:cs="Arial"/>
          <w:sz w:val="20"/>
          <w:szCs w:val="20"/>
        </w:rPr>
        <w:t xml:space="preserve">  </w:t>
      </w:r>
      <w:r w:rsidRPr="006E013A">
        <w:rPr>
          <w:rFonts w:ascii="Arial" w:hAnsi="Arial" w:cs="Arial"/>
          <w:sz w:val="20"/>
          <w:szCs w:val="20"/>
        </w:rPr>
        <w:t xml:space="preserve">AA type shall have number of points of </w:t>
      </w:r>
      <w:proofErr w:type="gramStart"/>
      <w:r w:rsidRPr="006E013A">
        <w:rPr>
          <w:rFonts w:ascii="Arial" w:hAnsi="Arial" w:cs="Arial"/>
          <w:sz w:val="20"/>
          <w:szCs w:val="20"/>
        </w:rPr>
        <w:t>between 117 to 135</w:t>
      </w:r>
      <w:proofErr w:type="gramEnd"/>
    </w:p>
    <w:p w:rsidR="006E013A" w:rsidRPr="006E013A" w:rsidRDefault="006E013A" w:rsidP="006E013A">
      <w:pPr>
        <w:spacing w:line="300" w:lineRule="exact"/>
        <w:rPr>
          <w:rFonts w:ascii="Arial" w:hAnsi="Arial" w:cs="Arial"/>
          <w:sz w:val="20"/>
          <w:szCs w:val="20"/>
        </w:rPr>
      </w:pPr>
      <w:r w:rsidRPr="006E013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Pr="006E013A">
        <w:rPr>
          <w:rFonts w:ascii="Arial" w:hAnsi="Arial" w:cs="Arial"/>
          <w:sz w:val="20"/>
          <w:szCs w:val="20"/>
        </w:rPr>
        <w:t xml:space="preserve">A type shall have number of points of </w:t>
      </w:r>
      <w:proofErr w:type="gramStart"/>
      <w:r w:rsidRPr="006E013A">
        <w:rPr>
          <w:rFonts w:ascii="Arial" w:hAnsi="Arial" w:cs="Arial"/>
          <w:sz w:val="20"/>
          <w:szCs w:val="20"/>
        </w:rPr>
        <w:t>between 98 to 116</w:t>
      </w:r>
      <w:proofErr w:type="gramEnd"/>
    </w:p>
    <w:p w:rsidR="006E013A" w:rsidRPr="006E013A" w:rsidRDefault="006E013A" w:rsidP="006E013A">
      <w:pPr>
        <w:spacing w:line="300" w:lineRule="exact"/>
        <w:rPr>
          <w:rFonts w:ascii="Arial" w:hAnsi="Arial" w:cs="Arial"/>
          <w:sz w:val="20"/>
          <w:szCs w:val="20"/>
        </w:rPr>
      </w:pPr>
      <w:r w:rsidRPr="006E013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Pr="006E013A">
        <w:rPr>
          <w:rFonts w:ascii="Arial" w:hAnsi="Arial" w:cs="Arial"/>
          <w:sz w:val="20"/>
          <w:szCs w:val="20"/>
        </w:rPr>
        <w:t xml:space="preserve">BB type shall have number of points of </w:t>
      </w:r>
      <w:proofErr w:type="gramStart"/>
      <w:r w:rsidRPr="006E013A">
        <w:rPr>
          <w:rFonts w:ascii="Arial" w:hAnsi="Arial" w:cs="Arial"/>
          <w:sz w:val="20"/>
          <w:szCs w:val="20"/>
        </w:rPr>
        <w:t>between 79 to 97</w:t>
      </w:r>
      <w:proofErr w:type="gramEnd"/>
    </w:p>
    <w:p w:rsidR="006E013A" w:rsidRPr="006E013A" w:rsidRDefault="006E013A" w:rsidP="006E013A">
      <w:pPr>
        <w:spacing w:line="300" w:lineRule="exact"/>
        <w:rPr>
          <w:rFonts w:ascii="Arial" w:hAnsi="Arial" w:cs="Arial"/>
          <w:sz w:val="20"/>
          <w:szCs w:val="20"/>
        </w:rPr>
      </w:pPr>
      <w:r w:rsidRPr="006E013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Pr="006E013A">
        <w:rPr>
          <w:rFonts w:ascii="Arial" w:hAnsi="Arial" w:cs="Arial"/>
          <w:sz w:val="20"/>
          <w:szCs w:val="20"/>
        </w:rPr>
        <w:t xml:space="preserve">B type shall have number of points of </w:t>
      </w:r>
      <w:proofErr w:type="gramStart"/>
      <w:r w:rsidRPr="006E013A">
        <w:rPr>
          <w:rFonts w:ascii="Arial" w:hAnsi="Arial" w:cs="Arial"/>
          <w:sz w:val="20"/>
          <w:szCs w:val="20"/>
        </w:rPr>
        <w:t>between 60 to 78</w:t>
      </w:r>
      <w:proofErr w:type="gramEnd"/>
    </w:p>
    <w:p w:rsidR="006E013A" w:rsidRPr="006E013A" w:rsidRDefault="006E013A" w:rsidP="006E013A">
      <w:pPr>
        <w:spacing w:line="300" w:lineRule="exact"/>
        <w:rPr>
          <w:rFonts w:ascii="Arial" w:hAnsi="Arial" w:cs="Arial"/>
          <w:sz w:val="20"/>
          <w:szCs w:val="20"/>
        </w:rPr>
      </w:pPr>
      <w:r w:rsidRPr="006E013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Pr="006E013A">
        <w:rPr>
          <w:rFonts w:ascii="Arial" w:hAnsi="Arial" w:cs="Arial"/>
          <w:sz w:val="20"/>
          <w:szCs w:val="20"/>
        </w:rPr>
        <w:t xml:space="preserve">CC type shall have number of points of </w:t>
      </w:r>
      <w:proofErr w:type="gramStart"/>
      <w:r w:rsidRPr="006E013A">
        <w:rPr>
          <w:rFonts w:ascii="Arial" w:hAnsi="Arial" w:cs="Arial"/>
          <w:sz w:val="20"/>
          <w:szCs w:val="20"/>
        </w:rPr>
        <w:t>between 41 to 59</w:t>
      </w:r>
      <w:proofErr w:type="gramEnd"/>
    </w:p>
    <w:p w:rsidR="00395B1F" w:rsidRPr="006E013A" w:rsidRDefault="006E013A" w:rsidP="006E013A">
      <w:pPr>
        <w:spacing w:line="300" w:lineRule="exact"/>
        <w:rPr>
          <w:rFonts w:ascii="Arial" w:hAnsi="Arial" w:cs="Arial"/>
          <w:sz w:val="20"/>
          <w:szCs w:val="20"/>
        </w:rPr>
      </w:pPr>
      <w:r w:rsidRPr="006E013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Pr="006E013A">
        <w:rPr>
          <w:rFonts w:ascii="Arial" w:hAnsi="Arial" w:cs="Arial"/>
          <w:sz w:val="20"/>
          <w:szCs w:val="20"/>
        </w:rPr>
        <w:t xml:space="preserve">C type shall have number of points of less than 41. </w:t>
      </w:r>
    </w:p>
    <w:sectPr w:rsidR="00395B1F" w:rsidRPr="006E013A" w:rsidSect="00796846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013A"/>
    <w:rsid w:val="000052C9"/>
    <w:rsid w:val="001269A4"/>
    <w:rsid w:val="0015498C"/>
    <w:rsid w:val="001A788B"/>
    <w:rsid w:val="001F7D10"/>
    <w:rsid w:val="00395B1F"/>
    <w:rsid w:val="003B51B7"/>
    <w:rsid w:val="003E4A4C"/>
    <w:rsid w:val="006E013A"/>
    <w:rsid w:val="00796846"/>
    <w:rsid w:val="00DA7B7B"/>
    <w:rsid w:val="00EC0A6A"/>
    <w:rsid w:val="00F02268"/>
    <w:rsid w:val="00F5440A"/>
    <w:rsid w:val="00FD2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13A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E013A"/>
    <w:pPr>
      <w:keepNext/>
      <w:jc w:val="center"/>
      <w:outlineLvl w:val="0"/>
    </w:pPr>
    <w:rPr>
      <w:b/>
      <w:caps/>
      <w:sz w:val="22"/>
      <w:szCs w:val="20"/>
    </w:rPr>
  </w:style>
  <w:style w:type="paragraph" w:styleId="Heading2">
    <w:name w:val="heading 2"/>
    <w:basedOn w:val="Normal"/>
    <w:next w:val="Normal"/>
    <w:link w:val="Heading2Char"/>
    <w:qFormat/>
    <w:rsid w:val="006E013A"/>
    <w:pPr>
      <w:keepNext/>
      <w:jc w:val="center"/>
      <w:outlineLvl w:val="1"/>
    </w:pPr>
    <w:rPr>
      <w:caps/>
      <w:szCs w:val="20"/>
    </w:rPr>
  </w:style>
  <w:style w:type="paragraph" w:styleId="Heading3">
    <w:name w:val="heading 3"/>
    <w:basedOn w:val="Normal"/>
    <w:next w:val="Normal"/>
    <w:link w:val="Heading3Char"/>
    <w:qFormat/>
    <w:rsid w:val="006E013A"/>
    <w:pPr>
      <w:keepNext/>
      <w:jc w:val="both"/>
      <w:outlineLvl w:val="2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D20A2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FD20A2"/>
    <w:rPr>
      <w:rFonts w:ascii="Calibri" w:eastAsia="Times New Roman" w:hAnsi="Calibri" w:cs="Times New Roman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FD20A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E013A"/>
    <w:rPr>
      <w:rFonts w:eastAsia="Times New Roman"/>
      <w:b/>
      <w:caps/>
      <w:sz w:val="22"/>
      <w:szCs w:val="20"/>
    </w:rPr>
  </w:style>
  <w:style w:type="character" w:customStyle="1" w:styleId="Heading2Char">
    <w:name w:val="Heading 2 Char"/>
    <w:basedOn w:val="DefaultParagraphFont"/>
    <w:link w:val="Heading2"/>
    <w:rsid w:val="006E013A"/>
    <w:rPr>
      <w:rFonts w:eastAsia="Times New Roman"/>
      <w:caps/>
      <w:szCs w:val="20"/>
    </w:rPr>
  </w:style>
  <w:style w:type="character" w:customStyle="1" w:styleId="Heading3Char">
    <w:name w:val="Heading 3 Char"/>
    <w:basedOn w:val="DefaultParagraphFont"/>
    <w:link w:val="Heading3"/>
    <w:rsid w:val="006E013A"/>
    <w:rPr>
      <w:rFonts w:eastAsia="Times New Roman"/>
      <w:szCs w:val="20"/>
    </w:rPr>
  </w:style>
  <w:style w:type="paragraph" w:styleId="BodyText">
    <w:name w:val="Body Text"/>
    <w:basedOn w:val="Normal"/>
    <w:link w:val="BodyTextChar"/>
    <w:rsid w:val="006E013A"/>
    <w:pPr>
      <w:jc w:val="center"/>
    </w:pPr>
    <w:rPr>
      <w:b/>
      <w:i/>
      <w:szCs w:val="20"/>
    </w:rPr>
  </w:style>
  <w:style w:type="character" w:customStyle="1" w:styleId="BodyTextChar">
    <w:name w:val="Body Text Char"/>
    <w:basedOn w:val="DefaultParagraphFont"/>
    <w:link w:val="BodyText"/>
    <w:rsid w:val="006E013A"/>
    <w:rPr>
      <w:rFonts w:eastAsia="Times New Roman"/>
      <w:b/>
      <w:i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2009-07-06T01:55:00Z</dcterms:created>
  <dcterms:modified xsi:type="dcterms:W3CDTF">2009-07-06T02:12:00Z</dcterms:modified>
</cp:coreProperties>
</file>