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73" w:rsidRPr="00AF6373" w:rsidRDefault="00AF6373" w:rsidP="006B12AF">
      <w:pPr>
        <w:shd w:val="clear" w:color="auto" w:fill="FFFFFF"/>
        <w:spacing w:before="120" w:after="120" w:line="360" w:lineRule="auto"/>
        <w:jc w:val="center"/>
        <w:rPr>
          <w:rFonts w:ascii="Arial" w:eastAsia="Times New Roman" w:hAnsi="Arial" w:cs="Arial"/>
          <w:b/>
          <w:color w:val="000000"/>
          <w:sz w:val="20"/>
          <w:szCs w:val="20"/>
        </w:rPr>
      </w:pPr>
      <w:r w:rsidRPr="006B12AF">
        <w:rPr>
          <w:rFonts w:ascii="Arial" w:eastAsia="Times New Roman" w:hAnsi="Arial" w:cs="Arial"/>
          <w:b/>
          <w:color w:val="000000"/>
          <w:sz w:val="20"/>
          <w:szCs w:val="20"/>
        </w:rPr>
        <w:t>37</w:t>
      </w:r>
      <w:r w:rsidRPr="00AF6373">
        <w:rPr>
          <w:rFonts w:ascii="Arial" w:eastAsia="Times New Roman" w:hAnsi="Arial" w:cs="Arial"/>
          <w:b/>
          <w:color w:val="000000"/>
          <w:sz w:val="20"/>
          <w:szCs w:val="20"/>
          <w:lang w:val="am-ET"/>
        </w:rPr>
        <w:t xml:space="preserve"> </w:t>
      </w:r>
      <w:r w:rsidRPr="006B12AF">
        <w:rPr>
          <w:rFonts w:ascii="Arial" w:eastAsia="Times New Roman" w:hAnsi="Arial" w:cs="Arial"/>
          <w:b/>
          <w:color w:val="000000"/>
          <w:sz w:val="20"/>
          <w:szCs w:val="20"/>
          <w:lang w:val="am-ET"/>
        </w:rPr>
        <w:t>KHOẢN CHI KHÔNG ĐƯỢC TRỪ KHI XÁC ĐỊNH THU NHẬP CHỊU THUẾ TNDN</w:t>
      </w:r>
    </w:p>
    <w:p w:rsidR="00AF6373" w:rsidRPr="006B12AF" w:rsidRDefault="00AF6373" w:rsidP="006B12AF">
      <w:pPr>
        <w:shd w:val="clear" w:color="auto" w:fill="FFFFFF"/>
        <w:spacing w:before="120" w:after="120" w:line="360" w:lineRule="auto"/>
        <w:rPr>
          <w:rFonts w:ascii="Arial" w:hAnsi="Arial" w:cs="Arial"/>
          <w:b/>
          <w:sz w:val="20"/>
          <w:szCs w:val="20"/>
        </w:rPr>
      </w:pPr>
      <w:r w:rsidRPr="00AF6373">
        <w:rPr>
          <w:rFonts w:ascii="Arial" w:eastAsia="Times New Roman" w:hAnsi="Arial" w:cs="Arial"/>
          <w:b/>
          <w:bCs/>
          <w:color w:val="000000"/>
          <w:sz w:val="20"/>
          <w:szCs w:val="20"/>
          <w:lang w:val="am-ET"/>
        </w:rPr>
        <w:t>1.</w:t>
      </w:r>
      <w:r w:rsidRPr="00AF6373">
        <w:rPr>
          <w:rFonts w:ascii="Arial" w:eastAsia="Times New Roman" w:hAnsi="Arial" w:cs="Arial"/>
          <w:b/>
          <w:color w:val="000000"/>
          <w:sz w:val="20"/>
          <w:szCs w:val="20"/>
          <w:lang w:val="am-ET"/>
        </w:rPr>
        <w:t> </w:t>
      </w:r>
      <w:r w:rsidRPr="006B12AF">
        <w:rPr>
          <w:rFonts w:ascii="Arial" w:hAnsi="Arial" w:cs="Arial"/>
          <w:b/>
          <w:sz w:val="20"/>
          <w:szCs w:val="20"/>
          <w:lang w:val="en"/>
        </w:rPr>
        <w:t>Kho</w:t>
      </w:r>
      <w:r w:rsidRPr="006B12AF">
        <w:rPr>
          <w:rFonts w:ascii="Arial" w:hAnsi="Arial" w:cs="Arial"/>
          <w:b/>
          <w:sz w:val="20"/>
          <w:szCs w:val="20"/>
          <w:lang w:val="vi-VN"/>
        </w:rPr>
        <w:t>ản chi kh</w:t>
      </w:r>
      <w:r w:rsidRPr="006B12AF">
        <w:rPr>
          <w:rFonts w:ascii="Arial" w:hAnsi="Arial" w:cs="Arial"/>
          <w:b/>
          <w:sz w:val="20"/>
          <w:szCs w:val="20"/>
        </w:rPr>
        <w:t xml:space="preserve">ông đáp </w:t>
      </w:r>
      <w:r w:rsidRPr="006B12AF">
        <w:rPr>
          <w:rFonts w:ascii="Arial" w:hAnsi="Arial" w:cs="Arial"/>
          <w:b/>
          <w:sz w:val="20"/>
          <w:szCs w:val="20"/>
          <w:lang w:val="vi-VN"/>
        </w:rPr>
        <w:t>ứng đủ c</w:t>
      </w:r>
      <w:r w:rsidRPr="006B12AF">
        <w:rPr>
          <w:rFonts w:ascii="Arial" w:hAnsi="Arial" w:cs="Arial"/>
          <w:b/>
          <w:sz w:val="20"/>
          <w:szCs w:val="20"/>
        </w:rPr>
        <w:t>ác đi</w:t>
      </w:r>
      <w:r w:rsidRPr="006B12AF">
        <w:rPr>
          <w:rFonts w:ascii="Arial" w:hAnsi="Arial" w:cs="Arial"/>
          <w:b/>
          <w:sz w:val="20"/>
          <w:szCs w:val="20"/>
          <w:lang w:val="vi-VN"/>
        </w:rPr>
        <w:t>ều kiện để được trừ khi t</w:t>
      </w:r>
      <w:r w:rsidRPr="006B12AF">
        <w:rPr>
          <w:rFonts w:ascii="Arial" w:hAnsi="Arial" w:cs="Arial"/>
          <w:b/>
          <w:sz w:val="20"/>
          <w:szCs w:val="20"/>
        </w:rPr>
        <w:t>ính thu</w:t>
      </w:r>
      <w:r w:rsidRPr="006B12AF">
        <w:rPr>
          <w:rFonts w:ascii="Arial" w:hAnsi="Arial" w:cs="Arial"/>
          <w:b/>
          <w:sz w:val="20"/>
          <w:szCs w:val="20"/>
          <w:lang w:val="vi-VN"/>
        </w:rPr>
        <w:t>ế TNDN</w:t>
      </w:r>
      <w:r w:rsidRPr="006B12AF">
        <w:rPr>
          <w:rFonts w:ascii="Arial" w:hAnsi="Arial" w:cs="Arial"/>
          <w:b/>
          <w:sz w:val="20"/>
          <w:szCs w:val="20"/>
        </w:rPr>
        <w:t>.</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Trường hợp doanh nghiệp có chi phí liên quan đến phần giá trị tổn thất do thiên tai, dịch bệnh, hỏa hoạn và trường hợp bất khả kháng khác không được bồi thường thì khoản chi này được tính vào chi phí được trừ khi xác định thu nhập chịu thuế, cụ thể như sau:</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Doanh nghiệp phải tự xác định rõ tổng giá trị tổn thất do thiên tai, dịch bệnh, hỏa hoạn và trường hợp bất khả kháng khác theo quy định của pháp luật.</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Phần giá trị tổn thất do thiên tai, dịch bệnh, hỏa hoạn và trường hợp bất khả kháng khác không được bồi thường được xác định bằng tổng giá trị tổn thất trừ phần giá trị doanh nghiệp bảo hiểm hoặc tổ chức, cá nhân khác phải bồi thường theo quy định của pháp luật.</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a) Hồ sơ đối với tài sản, hàng hóa bị tổn thất do thiên tai, dịch bệnh, hỏa hoạn được tính vào chi phí được trừ như sau:</w:t>
      </w:r>
      <w:bookmarkStart w:id="0" w:name="_GoBack"/>
      <w:bookmarkEnd w:id="0"/>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Biên bản kiểm kê giá trị tài sản, hàng hóa bị tổn thất do doanh nghiệp lập.</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Biên bản kiểm kê giá trị tài sản, hàng hóa tổn thất phải xác định rõ giá trị tài sản, hàng hóa bị tổn thất, nguyên nhân tổn thất, trách nhiệm của tổ chức, cá nhân về những tổn thất; chủng loại, số lượng, giá trị tài sản, hàng hóa có thể thu hồi được (nếu có); bảng kê xuất nhập tồn hàng hóa bị tổn thất có xác nhận do đại diện hợp pháp của doanh nghiệp ký và chịu trách nhiệm trước pháp luật.</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Hồ sơ bồi thường thiệt hại được cơ quan bảo hiểm chấp nhận bồi thường (nếu có).</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Hồ sơ quy định trách nhiệm của tổ chức, cá nhân phải bồi thường (nếu có).</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b) Hàng hóa bị hư hỏng do thay đổi quá trình sinh hóa tự nhiên, hàng hóa hết hạn sử dụng, không được bồi thường thì được tính vào chi phí được trừ khi xác định thu nhập chịu thuế.</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Hồ sơ đối với hàng hóa bị hư hỏng do thay đổi quá trình sinh hóa tự nhiên, hàng hóa hết hạn sử dụng, được tính vào chi phí được trừ như sau:</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Biên bản kiểm kê giá trị hàng hóa bị hư hỏng do doanh nghiệp lập.</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Biên bản kiểm kê giá trị hàng hóa hư hỏng phải xác định rõ giá trị hàng hóa bị hư hỏng, nguyên nhân hư hỏng; chủng loại, số lượng, giá trị hàng hóa có thể thu hồi được (nếu có) kèm theo bảng kê xuất nhập tồn hàng hóa bị hư hỏng có xác nhận do đại diện hợp pháp của doanh nghiệp ký và chịu trách nhiệm trước pháp luật.</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Hồ sơ bồi thường thiệt hại được cơ quan bảo hiểm chấp nhận bồi thường (nếu có).</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Hồ sơ quy định trách nhiệm của tổ chức, cá nhân phải bồi thường (nếu có).</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c) Hồ sơ nêu trên được lưu tại doanh nghiệp và xuất trình với cơ quan thuế khi cơ quan thuế yêu cầu.</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6B12AF">
        <w:rPr>
          <w:rFonts w:ascii="Arial" w:eastAsia="Times New Roman" w:hAnsi="Arial" w:cs="Arial"/>
          <w:b/>
          <w:bCs/>
          <w:color w:val="000000"/>
          <w:sz w:val="20"/>
          <w:szCs w:val="20"/>
          <w:lang w:val="am-ET"/>
        </w:rPr>
        <w:lastRenderedPageBreak/>
        <w:t>2.</w:t>
      </w:r>
      <w:r w:rsidRPr="00AF6373">
        <w:rPr>
          <w:rFonts w:ascii="Arial" w:eastAsia="Times New Roman" w:hAnsi="Arial" w:cs="Arial"/>
          <w:b/>
          <w:color w:val="000000"/>
          <w:sz w:val="20"/>
          <w:szCs w:val="20"/>
          <w:lang w:val="am-ET"/>
        </w:rPr>
        <w:t> Chi khấu hao tài sản cố định thuộc một trong các trường hợp sau:</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a) Chi khấu hao đối với tài sản cố định không sử dụng cho hoạt động sản xuất, kinh doanh hàng hóa, dịch vụ.</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Riêng tài sản cố định phục vụ cho người lao động làm việc tại doanh nghiệp như: nhà nghỉ giữa ca, nhà ăn giữa ca, nhà thay quần áo, nhà vệ sinh, phòng hoặc trạm y tế để khám chữa bệnh, cơ sở đào tạo, dạy nghề, thư viện, nhà trẻ, khu thể thao và các thiết bị, nội thất đủ điều kiện là tài sản cố định lắp đặt trong các công trình nêu trên; bể chứa nước sạch, nhà để xe; xe đưa đón người lao động, nhà ở trực tiếp cho người lao động; chi phí xây dựng cơ sở vật chất, chi phí mua sắm máy, thiết bị là tài sản cố định dùng để tổ chức hoạt động giáo dục nghề nghiệp được trích khấu hao tính vào chi phí được trừ khi xác định thu nhập chịu thuế.</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b) Chi khấu hao đối với tài sản cố định không có giấy tờ chứng minh thuộc quyền sở hữu của doanh nghiệp (trừ tài sản cố định thuê mua tài chính).</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c) Chi khấu hao đối với tài sản cố định không được quản lý, theo dõi, hạch toán trong sổ sách kế toán của doanh nghiệp theo chế độ quản lý tài sản cố định và hạch toán kế toán hiện hành.</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d) Phần trích khấu hao vượt mức quy định hiện hành của Bộ Tài chính về chế độ quản lý, sử dụng và trích khấu hao tài sản cố định.</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Doanh nghiệp thực hiện thông báo phương pháp trích khấu hao tài sản cố định mà doanh nghiệp lựa chọn áp dụng với cơ quan thuế trực tiếp quản lý trước khi thực hiện trích khấu hao (ví dụ: thông báo lựa chọn thực hiện phương pháp khấu hao đường thẳng...). Hàng năm doanh nghiệp trích khấu hao tài sản cố định theo quy định hiện hành của Bộ Tài chính về chế độ quản lý, sử dụng và trích khấu hao tài sản cố định kể cả trường hợp khấu hao nhanh (nếu đáp ứng điều kiện).</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Doanh nghiệp hoạt động có hiệu quả kinh tế cao được trích khấu hao nhanh nhưng tối đa không quá 2 lần mức khấu hao xác định theo phương pháp đường thẳng để nhanh chóng đổi mới công nghệ đối với một số tài sản cố định theo quy định hiện hành của Bộ Tài chính về chế độ quản lý, sử dụng và trích khấu hao tài sản cố định. Khi thực hiện trích khấu hao nhanh, doanh nghiệp phải đảm bảo kinh doanh có lãi.</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Tài sản cố định góp vốn, tài sản cố định điều chuyển khi chia, tách, hợp nhất, sáp nhập, chuyển đổi loại hình có đánh giá lại theo quy định thì doanh nghiệp nhận tài sản cố định này được tính khấu hao vào chi phí được trừ theo nguyên giá đánh giá lại. Đối với loại tài sản khác không đủ tiêu chuẩn là tài sản cố định có góp vốn, điều chuyển khi chia, tách, hợp nhất, sáp nhập, chuyển đổi loại hình và tài sản này có đánh giá lại theo quy định thì doanh nghiệp nhận tài sản này được tính vào chi phí hoặc phân bổ dần vào chi phí được trừ theo giá đánh giá lại.</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Đối với tài sản cố định tự làm nguyên giá tài sản cố định được trích khấu hao tính vào chi phí được trừ là tổng các chi phí sản xuất để hình thành nên tài sản đó.</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lastRenderedPageBreak/>
        <w:t>Đối với tài sản là công cụ, dụng cụ, bao bì luân chuyển, ... không đáp ứng đủ điều kiện xác định là tài sản cố định theo quy định thì chi phí mua tài sản nêu trên được phân bổ dần vào chi phí hoạt động sản xuất kinh doanh trong kỳ nhưng tối đa không quá 3 năm.</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đ) Khấu hao đối với tài sản cố định đã khấu hao hết giá trị.</w:t>
      </w:r>
    </w:p>
    <w:p w:rsidR="00AF6373" w:rsidRPr="006B12AF" w:rsidRDefault="00AF6373" w:rsidP="006B12AF">
      <w:pPr>
        <w:shd w:val="clear" w:color="auto" w:fill="FFFFFF"/>
        <w:autoSpaceDE w:val="0"/>
        <w:autoSpaceDN w:val="0"/>
        <w:adjustRightInd w:val="0"/>
        <w:spacing w:before="120" w:after="120" w:line="360" w:lineRule="auto"/>
        <w:rPr>
          <w:rFonts w:ascii="Arial" w:hAnsi="Arial" w:cs="Arial"/>
          <w:color w:val="000000"/>
          <w:sz w:val="20"/>
          <w:szCs w:val="20"/>
        </w:rPr>
      </w:pPr>
      <w:r w:rsidRPr="006B12AF">
        <w:rPr>
          <w:rFonts w:ascii="Arial" w:hAnsi="Arial" w:cs="Arial"/>
          <w:color w:val="000000"/>
          <w:sz w:val="20"/>
          <w:szCs w:val="20"/>
          <w:lang w:val="vi-VN"/>
        </w:rPr>
        <w:t>e) Một số trường hợp cụ thể được xác định như sau:</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6B12AF">
        <w:rPr>
          <w:rFonts w:ascii="Arial" w:hAnsi="Arial" w:cs="Arial"/>
          <w:color w:val="333333"/>
          <w:sz w:val="20"/>
          <w:szCs w:val="20"/>
          <w:shd w:val="clear" w:color="auto" w:fill="FFFFFF"/>
        </w:rPr>
        <w:t xml:space="preserve">- </w:t>
      </w:r>
      <w:r w:rsidRPr="006B12AF">
        <w:rPr>
          <w:rFonts w:ascii="Arial" w:hAnsi="Arial" w:cs="Arial"/>
          <w:color w:val="333333"/>
          <w:sz w:val="20"/>
          <w:szCs w:val="20"/>
          <w:shd w:val="clear" w:color="auto" w:fill="FFFFFF"/>
        </w:rPr>
        <w:t>Trường hợp doanh nghiệp có chuyển nhượng một Phần vốn hoặc chuyển nhượng toàn bộ doanh nghiệp khác theo quy định của pháp luật, nếu có chuyển giao tài sản thì doanh nghiệp nhận chuyển nhượng chỉ được trích khấu hao tài sản cố định vào chi phí được trừ đối với các tài sản chuyển giao đủ Điều kiện trích khấu hao theo giá trị còn lại trên sổ sách kế toán tại doanh nghiệp chuyển nhượng</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Không được tính vào chi phí được trừ khi xác định thu nhập chịu thuế: Phần trích khấu hao tương ứng với nguyên giá vượt trên 1,6 tỷ đồng/xe đối với ô tô chở người từ 9 chỗ ngồi trở xuống (trừ: ô tô dùng cho kinh doanh vận tải hành khách, kinh doanh du lịch, khách sạn; ô tô dùng để làm mẫu và lái thử cho kinh doanh ô tô); phần trích khấu hao đối với tài sản cố định là tàu bay dân dụng, du thuyền không sử dụng kinh doanh vận chuyển hàng hóa, hành khách, kinh doanh du lịch, khách sạn.</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Ô tô chở người từ 9 chỗ ngồi trở xuống chuyên kinh doanh vận tải hành khách, du lịch và khách sạn là các ô tô được đăng ký tên doanh nghiệp mà doanh nghiệp này trong Giấy chứng nhận đăng ký doanh nghiệp hoặc Giấy chứng nhận đăng ký kinh doanh có đăng ký một trong các ngành nghề: vận tải hành khách, kinh doanh du lịch, khách sạn</w:t>
      </w:r>
      <w:r w:rsidRPr="00AF6373">
        <w:rPr>
          <w:rFonts w:ascii="Arial" w:eastAsia="Times New Roman" w:hAnsi="Arial" w:cs="Arial"/>
          <w:b/>
          <w:bCs/>
          <w:color w:val="000000"/>
          <w:sz w:val="20"/>
          <w:szCs w:val="20"/>
          <w:lang w:val="am-ET"/>
        </w:rPr>
        <w:t> </w:t>
      </w:r>
      <w:r w:rsidRPr="00AF6373">
        <w:rPr>
          <w:rFonts w:ascii="Arial" w:eastAsia="Times New Roman" w:hAnsi="Arial" w:cs="Arial"/>
          <w:color w:val="000000"/>
          <w:sz w:val="20"/>
          <w:szCs w:val="20"/>
          <w:lang w:val="am-ET"/>
        </w:rPr>
        <w:t>và được cấp phép kinh doanh theo quy định tại các văn bản pháp luật về kinh doanh vận tải, hành khách, du lịch, khách sạn.</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Tàu bay dân dụng và du thuyền không sử dụng cho mục đích kinh doanh vận chuyển hàng hoá, hành khách, khách du lịch là tàu bay dân dụng, du thuyền của các doanh nghiệp đăng ký và hạch toán trích khấu hao tài sản cố định nhưng trong Giấy chứng nhận đăng ký kinh doanh hoặc Giấy chứng nhận đăng ký doanh nghiệp của doanh nghiệp không đăng ký ngành nghề vận tải hàng hoá, vận tải hành khách, kinh doanh du lịch, khách sạn.</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Trường hợp doanh nghiệp có chuyển nhượng, thanh lý xe ô tô chở người từ 9 chỗ ngồi trở xuống thì giá trị còn lại của xe được xác định bằng nguyên giá thực mua tài sản cố định trừ (-) số khấu hao lũy kế của tài sản cố định theo chế độ quản lý sử dụng và trích khấu hao tài sản cố định tính đến thời điểm chuyển nhượng, thanh lý xe.</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Khấu hao đối với công trình trên đất vừa sử dụng cho sản xuất kinh doanh vừa sử dụng cho mục đích khác thì không được tính khấu hao vào chi phí được trừ đối với giá trị công trình trên đất tương ứng phần diện tích không sử dụng vào hoạt động sản xuất kinh doanh.</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xml:space="preserve">Trường hợp doanh nghiệp có công trình trên đất như trụ sở văn phòng, nhà xưởng, cửa hàng phục vụ cho hoạt động sản xuất kinh doanh của doanh nghiệp thì doanh nghiệp được trích khấu hao tính vào chi phí được trừ khi xác định thu nhập chịu thuế theo đúng mức trích khấu hao và thời gian sử dụng tài sản </w:t>
      </w:r>
      <w:r w:rsidRPr="00AF6373">
        <w:rPr>
          <w:rFonts w:ascii="Arial" w:eastAsia="Times New Roman" w:hAnsi="Arial" w:cs="Arial"/>
          <w:color w:val="000000"/>
          <w:sz w:val="20"/>
          <w:szCs w:val="20"/>
          <w:lang w:val="am-ET"/>
        </w:rPr>
        <w:lastRenderedPageBreak/>
        <w:t>cố định quy định hiện hành của Bộ Tài chính đối với các công trình này nếu đáp ứng các điều kiện như sau:</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Có giấy chứng nhận quyền sử dụng đất mang tên doanh nghiệp (trong trường hợp đất thuộc quyền sở hữu của doanh nghiệp) hoặc có hợp đồng thuê đất, mượn đất giữa doanh nghiệp với đơn vị, cá nhân có đất và đại diện doanh nghiệp phải chịu trách nhiệm trước pháp luật về tính chính xác của hợp đồng (trong trường hợp đất đi thuê hoặc đi mượn).</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Hóa đơn thanh toán khối lượng công trình xây dựng bàn giao kèm theo hợp đồng xây dựng công trình, thanh lý hợp đồng, quyết toán giá trị công trình xây dựng mang tên, địa chỉ và mã số thuế của doanh nghiệp.</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Công trình trên đất được quản lý, theo dõi hạch toán theo quy định hiện hành về quản lý tài sản cố định.</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Trường hợp tài sản cố định thuộc quyền sở hữu của doanh nghiệp đang dùng cho sản xuất kinh doanh nhưng phải tạm thời dừng do sản xuất theo mùa vụ với thời gian dưới 09 tháng; tạm thời dừng để sửa chữa, để di dời di chuyển địa điểm, để bảo trì, bảo dưỡng theo định kỳ, với thời gian dưới 12 tháng, sau đó tài sản cố định tiếp tục đưa vào phục vụ cho hoạt động sản xuất kinh doanh thì trong khoảng thời gian tạm dừng đó, doanh nghiệp được trích khấu hao và khoản chi phí khấu hao tài sản cố định trong thời gian tạm dừng được tính vào chi phí được trừ khi xác định thu nhập chịu thuế.</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Doanh nghiệp phải lưu giữ và cung cấp đầy đủ hồ sơ, lý do của việc tạm dừng tài sản cố định khi cơ quan thuế yêu cầu.</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Quyền sử dụng đất lâu dài không được trích khấu hao và phân bổ vào chi phí được trừ khi xác định thu nhập chịu thuế; Quyền sử dụng đất có thời hạn nếu có đầy đủ hóa đơn chứng từ và thực hiện đúng các thủ tục theo quy định của pháp luật, có tham gia vào hoạt động sản xuất kinh doanh thì được phân bổ dần vào chi phí được trừ theo thời hạn được phép sử dụng đất ghi trong giấy chứng nhận quyền sử dụng đất (bao gồm cả trường hợp dừng hoạt động để sửa chữa, đầu tư xây dựng mới).</w:t>
      </w:r>
    </w:p>
    <w:p w:rsidR="00AF6373" w:rsidRPr="006B12AF" w:rsidRDefault="00AF6373" w:rsidP="006B12AF">
      <w:pPr>
        <w:shd w:val="clear" w:color="auto" w:fill="FFFFFF"/>
        <w:spacing w:before="120" w:after="120" w:line="360" w:lineRule="auto"/>
        <w:rPr>
          <w:rFonts w:ascii="Arial" w:eastAsia="Times New Roman" w:hAnsi="Arial" w:cs="Arial"/>
          <w:color w:val="000000"/>
          <w:sz w:val="20"/>
          <w:szCs w:val="20"/>
          <w:lang w:val="am-ET"/>
        </w:rPr>
      </w:pPr>
      <w:r w:rsidRPr="00AF6373">
        <w:rPr>
          <w:rFonts w:ascii="Arial" w:eastAsia="Times New Roman" w:hAnsi="Arial" w:cs="Arial"/>
          <w:color w:val="000000"/>
          <w:sz w:val="20"/>
          <w:szCs w:val="20"/>
          <w:lang w:val="am-ET"/>
        </w:rPr>
        <w:t>Trường hợp doanh nghiệp mua tài sản cố định hữu hình là nhà cửa, vật kiến trúc gắn liền với quyền sử dụng đất lâu dài thì giá trị quyền sử dụng đất phải xác định riêng và ghi nhận là tài sản cố định vô hình; Tài sản cố định hữu hình là nhà cửa, vật kiến trúc thì nguyên giá là giá mua thực tế phải trả cộng (+) các khoản chi phí liên quan trực tiếp đến việc đưa tài sản cố định hữu hình vào sử dụng. Giá trị quyền sử dụng đất được xác định theo giá ghi trên hợp đồng mua bất động sản (tài sản) phù hợp với giá thị trường nhưng không được thấp hơn giá đất tại bảng giá đất do Ủy ban nhân dân tỉnh, thành phố trực thuộc trung ương quy định tại thời điểm mua tài sản. Trường hợp doanh nghiệp mua tài sản cố định hữu hình là nhà cửa, vật kiến trúc gắn liền với quyền sử dụng đất lâu dài không tách riêng được giá trị quyền sử dụng đất thì giá trị quyền sử dụng được xác định theo giá do Ủy ban nhân dân tỉnh, thành phố trực thuộc trung ương quy định tại thời điểm mua tài sản.</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6B12AF">
        <w:rPr>
          <w:rFonts w:ascii="Arial" w:hAnsi="Arial" w:cs="Arial"/>
          <w:b/>
          <w:bCs/>
          <w:color w:val="000000"/>
          <w:sz w:val="20"/>
          <w:szCs w:val="20"/>
          <w:shd w:val="clear" w:color="auto" w:fill="FFFFFF"/>
          <w:lang w:val="am-ET"/>
        </w:rPr>
        <w:lastRenderedPageBreak/>
        <w:t>3. </w:t>
      </w:r>
      <w:r w:rsidRPr="006B12AF">
        <w:rPr>
          <w:rFonts w:ascii="Arial" w:hAnsi="Arial" w:cs="Arial"/>
          <w:b/>
          <w:color w:val="000000"/>
          <w:sz w:val="20"/>
          <w:szCs w:val="20"/>
          <w:shd w:val="clear" w:color="auto" w:fill="FFFFFF"/>
          <w:lang w:val="am-ET"/>
        </w:rPr>
        <w:t>Phần chi vượt định mức tiêu hao nguyên liệu, vật liệu, nhiên liệu, năng lượng, hàng hoá đối với một số nguyên liệu, vật liệu, nhiên liệu, năng lượng, hàng hóa đã được Nhà nước ban hành định mức.</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AF6373">
        <w:rPr>
          <w:rFonts w:ascii="Arial" w:eastAsia="Times New Roman" w:hAnsi="Arial" w:cs="Arial"/>
          <w:b/>
          <w:bCs/>
          <w:color w:val="000000"/>
          <w:sz w:val="20"/>
          <w:szCs w:val="20"/>
          <w:lang w:val="am-ET"/>
        </w:rPr>
        <w:t>4.</w:t>
      </w:r>
      <w:r w:rsidRPr="00AF6373">
        <w:rPr>
          <w:rFonts w:ascii="Arial" w:eastAsia="Times New Roman" w:hAnsi="Arial" w:cs="Arial"/>
          <w:b/>
          <w:color w:val="000000"/>
          <w:sz w:val="20"/>
          <w:szCs w:val="20"/>
          <w:lang w:val="am-ET"/>
        </w:rPr>
        <w:t> Chi phí của doanh nghiệp mua hàng hóa, dịch vụ (không có hóa đơn, được phép lập Bảng kê thu mua hàng hóa, dịch vụ mua vào theo </w:t>
      </w:r>
      <w:bookmarkStart w:id="1" w:name="bieumau_ms_1_01"/>
      <w:r w:rsidRPr="00AF6373">
        <w:rPr>
          <w:rFonts w:ascii="Arial" w:eastAsia="Times New Roman" w:hAnsi="Arial" w:cs="Arial"/>
          <w:b/>
          <w:color w:val="000000"/>
          <w:sz w:val="20"/>
          <w:szCs w:val="20"/>
          <w:lang w:val="am-ET"/>
        </w:rPr>
        <w:t>mẫu số 01/TNDN</w:t>
      </w:r>
      <w:bookmarkEnd w:id="1"/>
      <w:r w:rsidRPr="00AF6373">
        <w:rPr>
          <w:rFonts w:ascii="Arial" w:eastAsia="Times New Roman" w:hAnsi="Arial" w:cs="Arial"/>
          <w:b/>
          <w:color w:val="000000"/>
          <w:sz w:val="20"/>
          <w:szCs w:val="20"/>
          <w:lang w:val="am-ET"/>
        </w:rPr>
        <w:t> kèm theo Thông tư số 78/2014/TT-BTC) nhưng không lập Bảng kê kèm theo chứng từ thanh toán cho người bán hàng, cung cấp dịch vụ trong các trường hợp:</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Mua hàng hóa là nông, lâm, thủy sản của người sản xuất, đánh bắt trực tiếp bán ra;</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Mua sản phẩm thủ công làm bằng đay, cói, tre, nứa, lá, song, mây, rơm, vỏ dừa, sọ dừa hoặc nguyên liệu tận dụng từ sản phẩm nông nghiệp của người sản xuất thủ công không kinh doanh trực tiếp bán ra;</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Mua đất, đá, cát, sỏi của hộ, cá nhân tự khai thác trực tiếp bán ra;</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Mua phế liệu của người trực tiếp thu nhặt;</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Mua tài sản, dịch vụ của hộ, cá nhân không kinh doanh trực tiếp bán ra;</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Mua hàng hóa, dịch vụ của cá nhân, hộ kinh doanh (không bao gồm các trường hợp nêu trên) có mức doanh thu dưới ngưỡng doanh thu chịu thuế giá trị gia tăng (100 triệu đồng/năm).</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Bảng kê thu mua hàng hóa, dịch vụ do người đại diện theo pháp luật hoặc người được ủy quyền của doanh nghiệp ký và chịu trách nhiệm trước pháp luật về tính chính xác, trung thực. Doanh nghiệp mua hàng hóa, dịch vụ được phép lập Bảng kê và được tính vào chi phí được trừ. Các khoản chi phí này không bắt buộc phải có chứng từ thanh toán không dùng tiền mặt. Trường hợp giá mua hàng hóa, dịch vụ trên bảng kê cao hơn giá thị trường tại thời điểm mua hàng thì cơ quan thuế căn cứ vào giá thị trường tại thời điểm mua hàng, dịch vụ cùng loại hoặc tương tự trên thị trường xác định lại mức giá để tính lại chi phí được trừ khi xác định thu nhập chịu thuế.</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AF6373">
        <w:rPr>
          <w:rFonts w:ascii="Arial" w:eastAsia="Times New Roman" w:hAnsi="Arial" w:cs="Arial"/>
          <w:b/>
          <w:bCs/>
          <w:color w:val="000000"/>
          <w:sz w:val="20"/>
          <w:szCs w:val="20"/>
          <w:lang w:val="am-ET"/>
        </w:rPr>
        <w:t>5.</w:t>
      </w:r>
      <w:r w:rsidRPr="00AF6373">
        <w:rPr>
          <w:rFonts w:ascii="Arial" w:eastAsia="Times New Roman" w:hAnsi="Arial" w:cs="Arial"/>
          <w:b/>
          <w:color w:val="000000"/>
          <w:sz w:val="20"/>
          <w:szCs w:val="20"/>
          <w:lang w:val="am-ET"/>
        </w:rPr>
        <w:t> Chi tiền thuê tài sản của cá nhân không có đầy đủ hồ sơ, chứng từ dưới đây:</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Trường hợp doanh nghiệp thuê tài sản của cá nhân thì hồ sơ để xác định chi phí được trừ là hợp đồng thuê tài sản và chứng từ trả tiền thuê tài sản.</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Trường hợp doanh nghiệp thuê tài sản của cá nhân mà tại hợp đồng thuê tài sản có thoả thuận doanh nghiệp nộp thuế thay cho cá nhân thì hồ sơ để xác định chi phí được trừ là hợp đồng thuê tài sản, chứng từ trả tiền thuê tài sản và chứng từ nộp thuế thay cho cá nhân.</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Trường hợp doanh nghiệp thuê tài sản của cá nhân mà tại hợp đồng thuê tài sản có thỏa thuận tiền thuê tài sản chưa bao gồm thuế (thuế giá trị gia tăng, thuế thu nhập cá nhân) và doanh nghiệp nộp thuế thay cho cá nhân thì doanh nghiệp được tính vào chí phí được trừ tổng số tiền thuê tài sản bao gồm cả phần thuế nộp thay cho cá nhân.</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AF6373">
        <w:rPr>
          <w:rFonts w:ascii="Arial" w:eastAsia="Times New Roman" w:hAnsi="Arial" w:cs="Arial"/>
          <w:b/>
          <w:bCs/>
          <w:color w:val="000000"/>
          <w:sz w:val="20"/>
          <w:szCs w:val="20"/>
          <w:lang w:val="am-ET"/>
        </w:rPr>
        <w:lastRenderedPageBreak/>
        <w:t>6.</w:t>
      </w:r>
      <w:r w:rsidRPr="00AF6373">
        <w:rPr>
          <w:rFonts w:ascii="Arial" w:eastAsia="Times New Roman" w:hAnsi="Arial" w:cs="Arial"/>
          <w:b/>
          <w:color w:val="000000"/>
          <w:sz w:val="20"/>
          <w:szCs w:val="20"/>
          <w:lang w:val="am-ET"/>
        </w:rPr>
        <w:t> Chi tiền lương, tiền công, tiền thưởng cho người lao động thuộc một trong các trường hợp sau:</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a) Chi tiền lương, tiền công và các khoản phải trả khác cho người lao động doanh nghiệp đã hạch toán vào chi phí sản xuất kinh doanh trong kỳ nhưng thực tế không chi trả hoặc không có chứng từ thanh toán theo quy định của pháp luật.</w:t>
      </w:r>
    </w:p>
    <w:p w:rsidR="00AF6373" w:rsidRPr="006B12AF" w:rsidRDefault="00AF6373" w:rsidP="006B12AF">
      <w:pPr>
        <w:shd w:val="clear" w:color="auto" w:fill="FFFFFF"/>
        <w:spacing w:before="120" w:after="120" w:line="360" w:lineRule="auto"/>
        <w:ind w:right="-72"/>
        <w:rPr>
          <w:rFonts w:ascii="Arial" w:hAnsi="Arial" w:cs="Arial"/>
          <w:color w:val="333333"/>
          <w:sz w:val="20"/>
          <w:szCs w:val="20"/>
          <w:shd w:val="clear" w:color="auto" w:fill="FFFFFF"/>
        </w:rPr>
      </w:pPr>
      <w:r w:rsidRPr="00AF6373">
        <w:rPr>
          <w:rFonts w:ascii="Arial" w:eastAsia="Times New Roman" w:hAnsi="Arial" w:cs="Arial"/>
          <w:color w:val="000000"/>
          <w:sz w:val="20"/>
          <w:szCs w:val="20"/>
          <w:lang w:val="am-ET"/>
        </w:rPr>
        <w:t>b) </w:t>
      </w:r>
      <w:r w:rsidRPr="006B12AF">
        <w:rPr>
          <w:rFonts w:ascii="Arial" w:hAnsi="Arial" w:cs="Arial"/>
          <w:color w:val="333333"/>
          <w:sz w:val="20"/>
          <w:szCs w:val="20"/>
          <w:shd w:val="clear" w:color="auto" w:fill="FFFFFF"/>
        </w:rPr>
        <w:t>Các Khoản tiền lương, tiền thưởng cho người lao động không được ghi cụ thể Điều kiện được hưởng và mức được hưởng tại một trong các hồ sơ sau: Hợp đồng lao động; Thoả ước lao động tập thể; Quy chế tài chính của Công ty, Tổng công ty, Tập đoàn; Quy chế thưởng do Chủ tịch Hội đồng quản trị, Tổng giám đốc, Giám đốc quy định theo quy chế tài chính của Công ty, Tổng công ty</w:t>
      </w:r>
    </w:p>
    <w:p w:rsidR="00AF6373" w:rsidRPr="00AF6373" w:rsidRDefault="00AF6373" w:rsidP="006B12AF">
      <w:pPr>
        <w:shd w:val="clear" w:color="auto" w:fill="FFFFFF"/>
        <w:spacing w:before="120" w:after="120" w:line="360" w:lineRule="auto"/>
        <w:ind w:right="-72"/>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Trường hợp doanh nghiệp ký hợp đồng lao động với người nước ngoài trong đó có ghi khoản chi về tiền học cho con của người nước ngoài học tại Việt Nam theo bậc học từ mầm non đến trung học phổ thông được doanh nghiệp trả có tính chất tiền lương, tiền công và có đầy đủ hoá đơn, chứng từ theo quy định thì được tính vào chi phí được trừ khi xác định thu nhập chịu thuế thu nhập doanh nghiệp.</w:t>
      </w:r>
    </w:p>
    <w:p w:rsidR="00AF6373" w:rsidRPr="00AF6373" w:rsidRDefault="00AF6373" w:rsidP="006B12AF">
      <w:pPr>
        <w:shd w:val="clear" w:color="auto" w:fill="FFFFFF"/>
        <w:spacing w:before="120" w:after="120" w:line="360" w:lineRule="auto"/>
        <w:ind w:right="-72"/>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Trường hợp doanh nghiệp ký hợp đồng lao động với người lao động trong đó có ghi khoản chi về tiền nhà do doanh nghiệp trả cho người lao động, khoản chi trả này có tính chất tiền lương, tiền công và có đầy đủ hoá đơn, chứng từ theo quy định thì được tính vào chi phí được trừ khi xác định thu nhập chịu thuế thu nhập doanh nghiệp.</w:t>
      </w:r>
    </w:p>
    <w:p w:rsidR="00AF6373" w:rsidRPr="00AF6373" w:rsidRDefault="00AF6373" w:rsidP="006B12AF">
      <w:pPr>
        <w:shd w:val="clear" w:color="auto" w:fill="FFFFFF"/>
        <w:spacing w:before="120" w:after="120" w:line="360" w:lineRule="auto"/>
        <w:ind w:right="-35"/>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Trường hợp doanh nghiệp Việt Nam ký hợp đồng với doanh nghiệp nước ngoài trong đó nêu rõ doanh nghiệp Việt Nam phải chịu các chi phí về chỗ ở cho các chuyên gia nước ngoài trong thời gian công tác ở Việt Nam thì tiền thuê nhà cho các chuyên gia nước ngoài làm việc tại Việt Nam do doanh nghiệp Việt Nam chi trả được tính vào chi phí được trừ khi xác định thu nhập chịu thuế thu nhập doanh nghiệp.</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c) Chi tiền lương, tiền công và các khoản phụ cấp phải trả cho người lao động nhưng hết thời hạn nộp hồ sơ quyết toán thuế năm thực tế chưa chi trừ trường hợp doanh nghiệp có trích lập quỹ dự phòng để bổ sung vào quỹ tiền lương của năm sau liền kề. Mức dự phòng hàng năm do doanh nghiệp quyết định nhưng không quá 17% quỹ tiền lương thực hiện.</w:t>
      </w:r>
    </w:p>
    <w:p w:rsidR="00AF6373" w:rsidRPr="00AF6373" w:rsidRDefault="00AF6373" w:rsidP="006B12AF">
      <w:pPr>
        <w:shd w:val="clear" w:color="auto" w:fill="FFFFFF"/>
        <w:spacing w:before="120" w:after="120" w:line="360" w:lineRule="auto"/>
        <w:ind w:right="-72"/>
        <w:rPr>
          <w:rFonts w:ascii="Arial" w:eastAsia="Times New Roman" w:hAnsi="Arial" w:cs="Arial"/>
          <w:color w:val="000000"/>
          <w:sz w:val="20"/>
          <w:szCs w:val="20"/>
        </w:rPr>
      </w:pPr>
      <w:r w:rsidRPr="00AF6373">
        <w:rPr>
          <w:rFonts w:ascii="Arial" w:eastAsia="Times New Roman" w:hAnsi="Arial" w:cs="Arial"/>
          <w:color w:val="000000"/>
          <w:sz w:val="20"/>
          <w:szCs w:val="20"/>
          <w:lang w:val="am-ET"/>
        </w:rPr>
        <w:t>Quỹ tiền lương thực hiện là tổng số tiền lương thực tế đã chi trả của năm quyết toán đó đến thời hạn cuối cùng nộp hồ sơ quyết toán theo quy định (không bao gồm số tiền trích lập quỹ dự phòng tiền lương của năm trước chi trong năm quyết toán thuế).</w:t>
      </w:r>
    </w:p>
    <w:p w:rsidR="00AF6373" w:rsidRPr="00AF6373" w:rsidRDefault="00AF6373" w:rsidP="006B12AF">
      <w:pPr>
        <w:shd w:val="clear" w:color="auto" w:fill="FFFFFF"/>
        <w:spacing w:before="120" w:after="120" w:line="360" w:lineRule="auto"/>
        <w:ind w:right="-72"/>
        <w:rPr>
          <w:rFonts w:ascii="Arial" w:eastAsia="Times New Roman" w:hAnsi="Arial" w:cs="Arial"/>
          <w:color w:val="000000"/>
          <w:sz w:val="20"/>
          <w:szCs w:val="20"/>
        </w:rPr>
      </w:pPr>
      <w:r w:rsidRPr="00AF6373">
        <w:rPr>
          <w:rFonts w:ascii="Arial" w:eastAsia="Times New Roman" w:hAnsi="Arial" w:cs="Arial"/>
          <w:color w:val="000000"/>
          <w:sz w:val="20"/>
          <w:szCs w:val="20"/>
          <w:lang w:val="am-ET"/>
        </w:rPr>
        <w:t>Việc trích lập dự phòng tiền lương phải đảm bảo sau khi trích lập, doanh nghiệp không bị lỗ, nếu doanh nghiệp bị lỗ thì không được trích đủ 17%.</w:t>
      </w:r>
    </w:p>
    <w:p w:rsidR="00AF6373" w:rsidRPr="00AF6373" w:rsidRDefault="00AF6373" w:rsidP="006B12AF">
      <w:pPr>
        <w:shd w:val="clear" w:color="auto" w:fill="FFFFFF"/>
        <w:spacing w:before="120" w:after="120" w:line="360" w:lineRule="auto"/>
        <w:ind w:right="-72"/>
        <w:rPr>
          <w:rFonts w:ascii="Arial" w:eastAsia="Times New Roman" w:hAnsi="Arial" w:cs="Arial"/>
          <w:color w:val="000000"/>
          <w:sz w:val="20"/>
          <w:szCs w:val="20"/>
        </w:rPr>
      </w:pPr>
      <w:r w:rsidRPr="00AF6373">
        <w:rPr>
          <w:rFonts w:ascii="Arial" w:eastAsia="Times New Roman" w:hAnsi="Arial" w:cs="Arial"/>
          <w:color w:val="000000"/>
          <w:sz w:val="20"/>
          <w:szCs w:val="20"/>
          <w:lang w:val="am-ET"/>
        </w:rPr>
        <w:t>Trường hợp năm trước doanh nghiệp có trích lập quỹ dự phòng tiền lương mà sau 6 tháng, kể từ ngày kết thúc năm tài chính doanh nghiệp chưa sử dụng hoặc sử dụng không hết quỹ dự phòng tiền lương thì doanh nghiệp phải tính giảm chi phí của năm sau.</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lastRenderedPageBreak/>
        <w:t>d) Tiền lương, tiền công của chủ doanh nghiệp tư nhân, chủ công ty trách nhiệm hữu hạn một thành viên (do một cá nhân làm chủ); thù lao trả cho các sáng lập viên, thành viên của hội đồng thành viên, hội đồng quản trị mà những người này không trực tiếp tham gia điều hành sản xuất, kinh doanh.</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AF6373">
        <w:rPr>
          <w:rFonts w:ascii="Arial" w:eastAsia="Times New Roman" w:hAnsi="Arial" w:cs="Arial"/>
          <w:b/>
          <w:bCs/>
          <w:color w:val="000000"/>
          <w:sz w:val="20"/>
          <w:szCs w:val="20"/>
          <w:lang w:val="am-ET"/>
        </w:rPr>
        <w:t>7.</w:t>
      </w:r>
      <w:r w:rsidRPr="00AF6373">
        <w:rPr>
          <w:rFonts w:ascii="Arial" w:eastAsia="Times New Roman" w:hAnsi="Arial" w:cs="Arial"/>
          <w:b/>
          <w:color w:val="000000"/>
          <w:sz w:val="20"/>
          <w:szCs w:val="20"/>
          <w:lang w:val="am-ET"/>
        </w:rPr>
        <w:t> Phần chi trang phục bằng hiện vật cho người lao động không có hóa đơn, chứng từ. Phần chi trang phục bằng tiền cho người lao động vượt quá 05 (năm) triệu đồng/người/năm.</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Trường hợp doanh nghiệp có chi trang phục cả bằng tiền và hiện vật cho người lao động để được tính vào chi phí được trừ thì mức chi tối đa đối với chi bằng tiền không vượt quá 05 (năm) triệu đồng/người/năm, bằng hiện vật phải có hóa đơn, chứng từ.</w:t>
      </w:r>
    </w:p>
    <w:p w:rsidR="00AF6373" w:rsidRPr="006B12AF" w:rsidRDefault="00AF6373" w:rsidP="006B12AF">
      <w:pPr>
        <w:shd w:val="clear" w:color="auto" w:fill="FFFFFF"/>
        <w:spacing w:before="120" w:after="120" w:line="360" w:lineRule="auto"/>
        <w:rPr>
          <w:rFonts w:ascii="Arial" w:eastAsia="Times New Roman" w:hAnsi="Arial" w:cs="Arial"/>
          <w:color w:val="000000"/>
          <w:sz w:val="20"/>
          <w:szCs w:val="20"/>
          <w:lang w:val="am-ET"/>
        </w:rPr>
      </w:pPr>
      <w:r w:rsidRPr="00AF6373">
        <w:rPr>
          <w:rFonts w:ascii="Arial" w:eastAsia="Times New Roman" w:hAnsi="Arial" w:cs="Arial"/>
          <w:color w:val="000000"/>
          <w:sz w:val="20"/>
          <w:szCs w:val="20"/>
          <w:lang w:val="am-ET"/>
        </w:rPr>
        <w:t>Đối với những ngành kinh doanh có tính chất đặc thù thì chi phí này được thực hiện theo quy định cụ thể của Bộ Tài chính.</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6B12AF">
        <w:rPr>
          <w:rFonts w:ascii="Arial" w:hAnsi="Arial" w:cs="Arial"/>
          <w:b/>
          <w:bCs/>
          <w:color w:val="000000"/>
          <w:sz w:val="20"/>
          <w:szCs w:val="20"/>
          <w:shd w:val="clear" w:color="auto" w:fill="FFFFFF"/>
          <w:lang w:val="am-ET"/>
        </w:rPr>
        <w:t>8.</w:t>
      </w:r>
      <w:r w:rsidRPr="006B12AF">
        <w:rPr>
          <w:rFonts w:ascii="Arial" w:hAnsi="Arial" w:cs="Arial"/>
          <w:b/>
          <w:color w:val="000000"/>
          <w:sz w:val="20"/>
          <w:szCs w:val="20"/>
          <w:shd w:val="clear" w:color="auto" w:fill="FFFFFF"/>
          <w:lang w:val="am-ET"/>
        </w:rPr>
        <w:t> Chi thưởng sáng kiến, cải tiến mà doanh nghiệp không có quy chế quy định cụ thể về việc chi thưởng sáng kiến, cải tiến, không có hội đồng nghiệm thu sáng kiến, cải tiến.</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AF6373">
        <w:rPr>
          <w:rFonts w:ascii="Arial" w:eastAsia="Times New Roman" w:hAnsi="Arial" w:cs="Arial"/>
          <w:b/>
          <w:bCs/>
          <w:color w:val="000000"/>
          <w:sz w:val="20"/>
          <w:szCs w:val="20"/>
          <w:lang w:val="am-ET"/>
        </w:rPr>
        <w:t>9.</w:t>
      </w:r>
      <w:r w:rsidRPr="00AF6373">
        <w:rPr>
          <w:rFonts w:ascii="Arial" w:eastAsia="Times New Roman" w:hAnsi="Arial" w:cs="Arial"/>
          <w:b/>
          <w:color w:val="000000"/>
          <w:sz w:val="20"/>
          <w:szCs w:val="20"/>
          <w:lang w:val="am-ET"/>
        </w:rPr>
        <w:t> Chi phụ cấp tàu xe đi nghỉ phép không đúng theo quy định của Bộ Luật Lao động.</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Chi phụ cấp cho người lao động đi công tác, chi phí đi lại và tiền thuê chỗ ở cho người lao động đi công tác nếu có đầy đủ hóa đơn, chứng từ được tính vào chi phí được trừ khi xác định thu nhập chịu thuế. Trường hợp doanh nghiệp có khoán tiền đi lại, tiền ở, phụ cấp cho người lao động đi công tác và thực hiện đúng theo quy chế tài chính hoặc quy chế nội bộ của doanh nghiệp thì được tính vào chi phí được trừ khoản chi khoán tiền đi lại, tiền ở, tiền phụ cấp.</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Trường hợp doanh nghiệp cử người lao động đi công tác (bao gồm công tác trong nước và công tác nước ngoài) nếu có phát sinh chi phí từ 20 triệu đồng trở lên, chi phí mua vé máy bay mà các khoản chi phí này được thanh toán bằng thẻ ngân hàng của cá nhân thì đủ điều kiện là hình thức thanh toán không dùng tiền mặt và tính vào chi phí được trừ nếu đáp ứng đủ các điều kiện sau:</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Có hóa đơn, chứng từ phù hợp do người cung cấp hàng hóa, dịch vụ giao xuất.</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Doanh nghiệp có quyết định hoặc văn bản cử người lao động đi công tác.</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Quy chế tài chính hoặc quy chế nội bộ của doanh nghiệp cho phép người lao động được phép thanh toán khoản công tác phí, mua vé máy bay bằng thẻ ngân hàng do cá nhân là chủ thẻ và khoản chi này sau đó được doanh nghiệp thanh toán lại cho người lao động.</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Trường hợp doanh nghiệp có mua vé máy bay qua website thương mại điện tử cho người lao động đi công tác để phục vụ hoạt động sản xuất kinh doanh của doanh nghiệp thì chứng từ làm căn cứ để tính vào chi phí được trừ là vé máy bay điện tử, thẻ lên máy bay (boarding pass) và chứng từ thanh toán không dùng tiền mặt của doanh nghiệp có cá nhân tham gia hành trình vận chuyển. Trường hợp doanh nghiệp không thu hồi được thẻ lên máy bay của người lao động thì chứng từ làm căn cứ để tính vào chi phí được trừ là vé máy bay điện tử, quyết định hoặc văn bản cử người lao động đi công tác và chứng từ thanh toán không dùng tiền mặt của doanh nghiệp có cá nhân tham gia hành trình vận chuyển.</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AF6373">
        <w:rPr>
          <w:rFonts w:ascii="Arial" w:eastAsia="Times New Roman" w:hAnsi="Arial" w:cs="Arial"/>
          <w:b/>
          <w:bCs/>
          <w:color w:val="000000"/>
          <w:sz w:val="20"/>
          <w:szCs w:val="20"/>
          <w:lang w:val="am-ET"/>
        </w:rPr>
        <w:lastRenderedPageBreak/>
        <w:t>10.</w:t>
      </w:r>
      <w:r w:rsidRPr="00AF6373">
        <w:rPr>
          <w:rFonts w:ascii="Arial" w:eastAsia="Times New Roman" w:hAnsi="Arial" w:cs="Arial"/>
          <w:b/>
          <w:color w:val="000000"/>
          <w:sz w:val="20"/>
          <w:szCs w:val="20"/>
          <w:lang w:val="am-ET"/>
        </w:rPr>
        <w:t> Các khoản chi được trừ sau đây nhưng nếu chi</w:t>
      </w:r>
      <w:r w:rsidRPr="00AF6373">
        <w:rPr>
          <w:rFonts w:ascii="Arial" w:eastAsia="Times New Roman" w:hAnsi="Arial" w:cs="Arial"/>
          <w:b/>
          <w:bCs/>
          <w:color w:val="000000"/>
          <w:sz w:val="20"/>
          <w:szCs w:val="20"/>
          <w:lang w:val="am-ET"/>
        </w:rPr>
        <w:t> </w:t>
      </w:r>
      <w:r w:rsidRPr="00AF6373">
        <w:rPr>
          <w:rFonts w:ascii="Arial" w:eastAsia="Times New Roman" w:hAnsi="Arial" w:cs="Arial"/>
          <w:b/>
          <w:color w:val="000000"/>
          <w:sz w:val="20"/>
          <w:szCs w:val="20"/>
          <w:lang w:val="am-ET"/>
        </w:rPr>
        <w:t>không đúng đối tượng, không đúng mục đích hoặc mức chi vượt quá quy định.</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a) Các khoản chi thêm cho lao động nữ được tính vào chi phí được trừ bao gồm:</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Chi cho công tác đào tạo lại nghề cho lao động nữ trong trường hợp nghề cũ không còn phù hợp phải chuyển đổi sang nghề khác theo quy hoạch phát triển của doanh nghiệp.</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Khoản chi này bao gồm: học phí (nếu có) + chênh lệch tiền lương ngạch bậc (đảm bảo 100% lương cho người đi học).</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Chi phí tiền lương và phụ cấp (nếu có) cho giáo viên dạy ở nhà trẻ, mẫu giáo do doanh nghiệp tổ chức và quản lý.</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Chi phí tổ chức khám sức khoẻ thêm trong năm như khám bệnh nghề nghiệp, mãn tính hoặc phụ khoa cho nữ công nhân viên.</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Chi bồi dưỡng cho lao động nữ sau khi sinh con lần thứ nhất hoặc lần thứ hai.</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Phụ cấp làm thêm giờ cho lao động nữ trong trường hợp vì lý do khách quan người lao động nữ không nghỉ sau khi sinh con, nghỉ cho con bú mà ở lại làm việc cho doanh nghiệp được trả theo chế độ hiện hành; kể cả trường hợp trả lương theo sản phẩm mà lao động nữ vẫn làm việc trong thời gian không nghỉ theo chế độ.</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b) Các khoản chi thêm cho người dân tộc thiểu số được tính vào chi phí được trừ bao gồm: học phí đi học (nếu có) cộng chênh lệch tiền lương ngạch bậc (đảm bảo 100% lương cho người đi học); tiền hỗ trợ về nhà ở, bảo hiểm xã hội, bảo hiểm y tế cho người dân tộc thiểu số trong trường hợp chưa được Nhà nước hỗ trợ theo chế độ quy định.</w:t>
      </w:r>
    </w:p>
    <w:p w:rsidR="00527369" w:rsidRPr="006B12AF" w:rsidRDefault="00527369" w:rsidP="006B12AF">
      <w:pPr>
        <w:shd w:val="clear" w:color="auto" w:fill="FFFFFF"/>
        <w:spacing w:before="120" w:after="120" w:line="360" w:lineRule="auto"/>
        <w:rPr>
          <w:rFonts w:ascii="Arial" w:hAnsi="Arial" w:cs="Arial"/>
          <w:color w:val="333333"/>
          <w:sz w:val="20"/>
          <w:szCs w:val="20"/>
          <w:shd w:val="clear" w:color="auto" w:fill="FFFFFF"/>
        </w:rPr>
      </w:pPr>
      <w:r w:rsidRPr="006B12AF">
        <w:rPr>
          <w:rFonts w:ascii="Arial" w:hAnsi="Arial" w:cs="Arial"/>
          <w:b/>
          <w:color w:val="333333"/>
          <w:sz w:val="20"/>
          <w:szCs w:val="20"/>
          <w:shd w:val="clear" w:color="auto" w:fill="FFFFFF"/>
        </w:rPr>
        <w:t>11. Phần chi vượt mức 03 triệu đồng/tháng/người để: Trích nộp quỹ hưu trí tự nguyện, mua bảo hiểm hưu trí tự nguyện, bảo hiểm nhân thọ cho người lao động; Phần vượt mức quy định của pháp luật về bảo hiểm xã hội, về bảo hiểm y tế để trích nộp các quỹ có tính chất an sinh xã hội (bảo hiểm xã hội, bảo hiểm hưu trí bổ sung bắt buộc), quỹ bảo hiểm y tế và quỹ bảo hiểm thất nghiệp cho người lao động.</w:t>
      </w:r>
      <w:r w:rsidRPr="006B12AF">
        <w:rPr>
          <w:rFonts w:ascii="Arial" w:hAnsi="Arial" w:cs="Arial"/>
          <w:color w:val="333333"/>
          <w:sz w:val="20"/>
          <w:szCs w:val="20"/>
        </w:rPr>
        <w:br/>
      </w:r>
      <w:r w:rsidRPr="006B12AF">
        <w:rPr>
          <w:rFonts w:ascii="Arial" w:hAnsi="Arial" w:cs="Arial"/>
          <w:color w:val="333333"/>
          <w:sz w:val="20"/>
          <w:szCs w:val="20"/>
          <w:shd w:val="clear" w:color="auto" w:fill="FFFFFF"/>
        </w:rPr>
        <w:t>Khoản chi trích nộp quỹ hưu trí tự nguyện, quỹ có tính chất an sinh xã hội, mua bảo hiểm hưu trí tự nguyện, bảo hiểm nhân thọ cho người lao động được tính vào chi phí được trừ ngoài việc không vượt mức quy định tại điểm này còn phải được ghi cụ thể Điều kiện hưởng và mức hưởng tại một trong các hồ sơ sau: Hợp đồng lao động; Thỏa ước lao động tập thể; Quy chế tài chính của Công ty, Tổng công ty, Tập đoàn; Quy chế thưởng do Chủ tịch Hội đồng quản trị Tổng giám đốc, Giám đốc quy định theo quy chế tài chính của Công ty, Tổng công ty.</w:t>
      </w:r>
      <w:r w:rsidRPr="006B12AF">
        <w:rPr>
          <w:rFonts w:ascii="Arial" w:hAnsi="Arial" w:cs="Arial"/>
          <w:color w:val="333333"/>
          <w:sz w:val="20"/>
          <w:szCs w:val="20"/>
        </w:rPr>
        <w:br/>
      </w:r>
      <w:r w:rsidRPr="006B12AF">
        <w:rPr>
          <w:rFonts w:ascii="Arial" w:hAnsi="Arial" w:cs="Arial"/>
          <w:color w:val="333333"/>
          <w:sz w:val="20"/>
          <w:szCs w:val="20"/>
          <w:shd w:val="clear" w:color="auto" w:fill="FFFFFF"/>
        </w:rPr>
        <w:t xml:space="preserve">Doanh nghiệp không được tính vào chi phí đối với các Khoản chi cho Chương trình tự nguyện nêu trên nếu doanh nghiệp không thực hiện đầy đủ các nghĩa vụ về bảo hiểm bắt buộc cho người </w:t>
      </w:r>
      <w:proofErr w:type="gramStart"/>
      <w:r w:rsidRPr="006B12AF">
        <w:rPr>
          <w:rFonts w:ascii="Arial" w:hAnsi="Arial" w:cs="Arial"/>
          <w:color w:val="333333"/>
          <w:sz w:val="20"/>
          <w:szCs w:val="20"/>
          <w:shd w:val="clear" w:color="auto" w:fill="FFFFFF"/>
        </w:rPr>
        <w:t>lao</w:t>
      </w:r>
      <w:proofErr w:type="gramEnd"/>
      <w:r w:rsidRPr="006B12AF">
        <w:rPr>
          <w:rFonts w:ascii="Arial" w:hAnsi="Arial" w:cs="Arial"/>
          <w:color w:val="333333"/>
          <w:sz w:val="20"/>
          <w:szCs w:val="20"/>
          <w:shd w:val="clear" w:color="auto" w:fill="FFFFFF"/>
        </w:rPr>
        <w:t xml:space="preserve"> động (kể cả trường hợp nợ tiền bảo hiểm bắt buộc).</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AF6373">
        <w:rPr>
          <w:rFonts w:ascii="Arial" w:eastAsia="Times New Roman" w:hAnsi="Arial" w:cs="Arial"/>
          <w:b/>
          <w:bCs/>
          <w:color w:val="000000"/>
          <w:sz w:val="20"/>
          <w:szCs w:val="20"/>
          <w:lang w:val="am-ET"/>
        </w:rPr>
        <w:lastRenderedPageBreak/>
        <w:t>1</w:t>
      </w:r>
      <w:r w:rsidRPr="00AF6373">
        <w:rPr>
          <w:rFonts w:ascii="Arial" w:eastAsia="Times New Roman" w:hAnsi="Arial" w:cs="Arial"/>
          <w:b/>
          <w:bCs/>
          <w:color w:val="000000"/>
          <w:sz w:val="20"/>
          <w:szCs w:val="20"/>
          <w:lang w:val="nl-NL"/>
        </w:rPr>
        <w:t>2</w:t>
      </w:r>
      <w:r w:rsidRPr="00AF6373">
        <w:rPr>
          <w:rFonts w:ascii="Arial" w:eastAsia="Times New Roman" w:hAnsi="Arial" w:cs="Arial"/>
          <w:b/>
          <w:bCs/>
          <w:color w:val="000000"/>
          <w:sz w:val="20"/>
          <w:szCs w:val="20"/>
          <w:lang w:val="am-ET"/>
        </w:rPr>
        <w:t>.</w:t>
      </w:r>
      <w:r w:rsidRPr="00AF6373">
        <w:rPr>
          <w:rFonts w:ascii="Arial" w:eastAsia="Times New Roman" w:hAnsi="Arial" w:cs="Arial"/>
          <w:b/>
          <w:color w:val="000000"/>
          <w:sz w:val="20"/>
          <w:szCs w:val="20"/>
          <w:lang w:val="am-ET"/>
        </w:rPr>
        <w:t> </w:t>
      </w:r>
      <w:r w:rsidRPr="00AF6373">
        <w:rPr>
          <w:rFonts w:ascii="Arial" w:eastAsia="Times New Roman" w:hAnsi="Arial" w:cs="Arial"/>
          <w:b/>
          <w:color w:val="000000"/>
          <w:sz w:val="20"/>
          <w:szCs w:val="20"/>
          <w:lang w:val="nl-NL"/>
        </w:rPr>
        <w:t>Khoản </w:t>
      </w:r>
      <w:r w:rsidRPr="00AF6373">
        <w:rPr>
          <w:rFonts w:ascii="Arial" w:eastAsia="Times New Roman" w:hAnsi="Arial" w:cs="Arial"/>
          <w:b/>
          <w:color w:val="000000"/>
          <w:sz w:val="20"/>
          <w:szCs w:val="20"/>
          <w:lang w:val="am-ET"/>
        </w:rPr>
        <w:t>chi trả trợ cấp mất việc làm cho người lao động không theo đúng </w:t>
      </w:r>
      <w:r w:rsidRPr="00AF6373">
        <w:rPr>
          <w:rFonts w:ascii="Arial" w:eastAsia="Times New Roman" w:hAnsi="Arial" w:cs="Arial"/>
          <w:b/>
          <w:color w:val="000000"/>
          <w:sz w:val="20"/>
          <w:szCs w:val="20"/>
          <w:lang w:val="nl-NL"/>
        </w:rPr>
        <w:t>quy định </w:t>
      </w:r>
      <w:r w:rsidRPr="00AF6373">
        <w:rPr>
          <w:rFonts w:ascii="Arial" w:eastAsia="Times New Roman" w:hAnsi="Arial" w:cs="Arial"/>
          <w:b/>
          <w:color w:val="000000"/>
          <w:sz w:val="20"/>
          <w:szCs w:val="20"/>
          <w:lang w:val="am-ET"/>
        </w:rPr>
        <w:t>hiện hành.</w:t>
      </w:r>
    </w:p>
    <w:p w:rsidR="00AF6373" w:rsidRPr="00AF6373" w:rsidRDefault="00AF6373" w:rsidP="006B12AF">
      <w:pPr>
        <w:shd w:val="clear" w:color="auto" w:fill="FFFFFF"/>
        <w:spacing w:before="120" w:after="120" w:line="360" w:lineRule="auto"/>
        <w:ind w:right="-72"/>
        <w:rPr>
          <w:rFonts w:ascii="Arial" w:eastAsia="Times New Roman" w:hAnsi="Arial" w:cs="Arial"/>
          <w:b/>
          <w:color w:val="000000"/>
          <w:sz w:val="20"/>
          <w:szCs w:val="20"/>
        </w:rPr>
      </w:pPr>
      <w:r w:rsidRPr="00AF6373">
        <w:rPr>
          <w:rFonts w:ascii="Arial" w:eastAsia="Times New Roman" w:hAnsi="Arial" w:cs="Arial"/>
          <w:b/>
          <w:bCs/>
          <w:color w:val="000000"/>
          <w:sz w:val="20"/>
          <w:szCs w:val="20"/>
          <w:lang w:val="am-ET"/>
        </w:rPr>
        <w:t>1</w:t>
      </w:r>
      <w:r w:rsidRPr="00AF6373">
        <w:rPr>
          <w:rFonts w:ascii="Arial" w:eastAsia="Times New Roman" w:hAnsi="Arial" w:cs="Arial"/>
          <w:b/>
          <w:bCs/>
          <w:color w:val="000000"/>
          <w:sz w:val="20"/>
          <w:szCs w:val="20"/>
          <w:lang w:val="nl-NL"/>
        </w:rPr>
        <w:t>3</w:t>
      </w:r>
      <w:r w:rsidRPr="00AF6373">
        <w:rPr>
          <w:rFonts w:ascii="Arial" w:eastAsia="Times New Roman" w:hAnsi="Arial" w:cs="Arial"/>
          <w:b/>
          <w:bCs/>
          <w:color w:val="000000"/>
          <w:sz w:val="20"/>
          <w:szCs w:val="20"/>
          <w:lang w:val="am-ET"/>
        </w:rPr>
        <w:t>.</w:t>
      </w:r>
      <w:r w:rsidRPr="00AF6373">
        <w:rPr>
          <w:rFonts w:ascii="Arial" w:eastAsia="Times New Roman" w:hAnsi="Arial" w:cs="Arial"/>
          <w:b/>
          <w:color w:val="000000"/>
          <w:sz w:val="20"/>
          <w:szCs w:val="20"/>
          <w:lang w:val="am-ET"/>
        </w:rPr>
        <w:t> Chi đóng góp hình thành nguồn chi phí quản lý cho cấp trên.</w:t>
      </w:r>
    </w:p>
    <w:p w:rsidR="00AF6373" w:rsidRPr="00AF6373" w:rsidRDefault="00AF6373" w:rsidP="006B12AF">
      <w:pPr>
        <w:shd w:val="clear" w:color="auto" w:fill="FFFFFF"/>
        <w:spacing w:before="120" w:after="120" w:line="360" w:lineRule="auto"/>
        <w:ind w:right="-72"/>
        <w:rPr>
          <w:rFonts w:ascii="Arial" w:eastAsia="Times New Roman" w:hAnsi="Arial" w:cs="Arial"/>
          <w:b/>
          <w:color w:val="000000"/>
          <w:sz w:val="20"/>
          <w:szCs w:val="20"/>
        </w:rPr>
      </w:pPr>
      <w:r w:rsidRPr="00AF6373">
        <w:rPr>
          <w:rFonts w:ascii="Arial" w:eastAsia="Times New Roman" w:hAnsi="Arial" w:cs="Arial"/>
          <w:b/>
          <w:bCs/>
          <w:color w:val="000000"/>
          <w:sz w:val="20"/>
          <w:szCs w:val="20"/>
          <w:lang w:val="nl-NL"/>
        </w:rPr>
        <w:t>14. </w:t>
      </w:r>
      <w:r w:rsidRPr="00AF6373">
        <w:rPr>
          <w:rFonts w:ascii="Arial" w:eastAsia="Times New Roman" w:hAnsi="Arial" w:cs="Arial"/>
          <w:b/>
          <w:color w:val="000000"/>
          <w:sz w:val="20"/>
          <w:szCs w:val="20"/>
          <w:lang w:val="am-ET"/>
        </w:rPr>
        <w:t>Phần chi đóng góp vào các quỹ của Hiệp hội (các Hiệp hội này được thành lập theo quy định của pháp luật) vượt quá mức quy định của Hiệp hội.</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AF6373">
        <w:rPr>
          <w:rFonts w:ascii="Arial" w:eastAsia="Times New Roman" w:hAnsi="Arial" w:cs="Arial"/>
          <w:b/>
          <w:bCs/>
          <w:color w:val="000000"/>
          <w:sz w:val="20"/>
          <w:szCs w:val="20"/>
          <w:lang w:val="am-ET"/>
        </w:rPr>
        <w:t>1</w:t>
      </w:r>
      <w:r w:rsidRPr="00AF6373">
        <w:rPr>
          <w:rFonts w:ascii="Arial" w:eastAsia="Times New Roman" w:hAnsi="Arial" w:cs="Arial"/>
          <w:b/>
          <w:bCs/>
          <w:color w:val="000000"/>
          <w:sz w:val="20"/>
          <w:szCs w:val="20"/>
          <w:lang w:val="nl-NL"/>
        </w:rPr>
        <w:t>5</w:t>
      </w:r>
      <w:r w:rsidRPr="00AF6373">
        <w:rPr>
          <w:rFonts w:ascii="Arial" w:eastAsia="Times New Roman" w:hAnsi="Arial" w:cs="Arial"/>
          <w:b/>
          <w:bCs/>
          <w:color w:val="000000"/>
          <w:sz w:val="20"/>
          <w:szCs w:val="20"/>
          <w:lang w:val="am-ET"/>
        </w:rPr>
        <w:t>.</w:t>
      </w:r>
      <w:r w:rsidRPr="00AF6373">
        <w:rPr>
          <w:rFonts w:ascii="Arial" w:eastAsia="Times New Roman" w:hAnsi="Arial" w:cs="Arial"/>
          <w:b/>
          <w:color w:val="000000"/>
          <w:sz w:val="20"/>
          <w:szCs w:val="20"/>
          <w:lang w:val="am-ET"/>
        </w:rPr>
        <w:t> Chi trả tiền điện, tiền nước đối với những hợp đồng điện nước do chủ sở hữu là hộ gia đình, cá nhân cho thuê địa điểm sản xuất, kinh doanh ký trực tiếp với đơn vị cung cấp điện, nước không có đủ chứng từ thuộc một trong các trường hợp sau:</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a) Trường hợp doanh nghiệp thuê địa điểm sản xuất kinh doanh trực tiếp thanh toán tiền điện, nước cho nhà cung cấp điện, nước không có các hoá đơn thanh toán tiền điện, nước và hợp đồng thuê địa điểm sản xuất kinh doanh.</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b) Trường hợp doanh nghiệp thuê địa điểm sản xuất kinh doanh thanh toán tiền điện, nước với chủ sở hữu cho thuê địa điểm sản xuất kinh doanh không có chứng từ thanh toán tiền điện, nước đối với người cho thuê địa điểm sản xuất kinh doanh phù hợp với số lượng điện, nước thực tế tiêu thụ và hợp đồng thuê địa điểm sản xuất kinh doanh.</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AF6373">
        <w:rPr>
          <w:rFonts w:ascii="Arial" w:eastAsia="Times New Roman" w:hAnsi="Arial" w:cs="Arial"/>
          <w:b/>
          <w:bCs/>
          <w:color w:val="000000"/>
          <w:sz w:val="20"/>
          <w:szCs w:val="20"/>
          <w:lang w:val="am-ET"/>
        </w:rPr>
        <w:t>16.</w:t>
      </w:r>
      <w:r w:rsidRPr="00AF6373">
        <w:rPr>
          <w:rFonts w:ascii="Arial" w:eastAsia="Times New Roman" w:hAnsi="Arial" w:cs="Arial"/>
          <w:b/>
          <w:color w:val="000000"/>
          <w:sz w:val="20"/>
          <w:szCs w:val="20"/>
          <w:lang w:val="am-ET"/>
        </w:rPr>
        <w:t> Phần chi phí thuê tài sản cố định vượt quá mức phân bổ theo số năm mà bên đi thuê trả tiền trước.</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Đối với chi phí sửa chữa tài sản cố định đi thuê mà trong hợp đồng thuê tài sản quy định bên đi thuê có trách nhiệm sửa chữa tài sản trong thời gian thuê thì chi phí sửa chữa tài sản cố định đi thuê được phép hạch toán vào chi phí hoặc phân bổ dần vào chi phí nhưng thời gian tối đa không quá 03 năm.</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Trường hợp doanh nghiệp có chi các khoản chi phí để có các tài sản không thuộc tài sản cố định: chi về mua và sử dụng các tài liệu kỹ thuật, bằng sáng chế, giấy phép chuyển giao công nghệ, nhãn hiệu thương mại, lợi thế kinh doanh, quyền sử dụng thương hiệu... thì các khoản chi này được phân bổ dần vào chi phí kinh doanh nhưng tối đa không quá 03 năm.</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Trường hợp doanh nghiệp có góp vốn bằng giá trị lợi thế kinh doanh, giá trị quyền sử dụng thương hiệu thì giá trị lợi thế kinh doanh, giá trị quyền sử dụng thương hiệu góp vốn không tính vào chi phí được trừ khi xác định thu nhập chịu thuế.</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AF6373">
        <w:rPr>
          <w:rFonts w:ascii="Arial" w:eastAsia="Times New Roman" w:hAnsi="Arial" w:cs="Arial"/>
          <w:b/>
          <w:bCs/>
          <w:color w:val="000000"/>
          <w:sz w:val="20"/>
          <w:szCs w:val="20"/>
          <w:lang w:val="am-ET"/>
        </w:rPr>
        <w:t>17.</w:t>
      </w:r>
      <w:r w:rsidRPr="00AF6373">
        <w:rPr>
          <w:rFonts w:ascii="Arial" w:eastAsia="Times New Roman" w:hAnsi="Arial" w:cs="Arial"/>
          <w:b/>
          <w:color w:val="000000"/>
          <w:sz w:val="20"/>
          <w:szCs w:val="20"/>
          <w:lang w:val="am-ET"/>
        </w:rPr>
        <w:t> Phần chi phí trả lãi tiền vay vốn sản xuất kinh doanh của đối tượng không phải là tổ chức tín dụng hoặc tổ chức kinh tế vượt quá 150% mức lãi suất cơ bản do Ngân hàng Nhà nước Việt Nam công bố tại thời điểm vay.</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AF6373">
        <w:rPr>
          <w:rFonts w:ascii="Arial" w:eastAsia="Times New Roman" w:hAnsi="Arial" w:cs="Arial"/>
          <w:b/>
          <w:bCs/>
          <w:color w:val="000000"/>
          <w:sz w:val="20"/>
          <w:szCs w:val="20"/>
          <w:lang w:val="am-ET"/>
        </w:rPr>
        <w:t>18. </w:t>
      </w:r>
      <w:r w:rsidRPr="00AF6373">
        <w:rPr>
          <w:rFonts w:ascii="Arial" w:eastAsia="Times New Roman" w:hAnsi="Arial" w:cs="Arial"/>
          <w:b/>
          <w:color w:val="000000"/>
          <w:sz w:val="20"/>
          <w:szCs w:val="20"/>
          <w:lang w:val="am-ET"/>
        </w:rPr>
        <w:t>Chi trả lãi tiền vay tương ứng với phần vốn điều lệ (đối với doanh nghiệp tư nhân là vốn đầu tư) đã đăng ký còn thiếu theo tiến độ góp vốn ghi trong điều lệ của doanh nghiệp kể cả trường hợp doanh nghiệp đã đi vào sản xuất kinh doanh. Chi trả lãi tiền vay trong quá trình đầu tư</w:t>
      </w:r>
      <w:r w:rsidRPr="00AF6373">
        <w:rPr>
          <w:rFonts w:ascii="Arial" w:eastAsia="Times New Roman" w:hAnsi="Arial" w:cs="Arial"/>
          <w:b/>
          <w:bCs/>
          <w:color w:val="000000"/>
          <w:sz w:val="20"/>
          <w:szCs w:val="20"/>
          <w:lang w:val="am-ET"/>
        </w:rPr>
        <w:t> </w:t>
      </w:r>
      <w:r w:rsidRPr="00AF6373">
        <w:rPr>
          <w:rFonts w:ascii="Arial" w:eastAsia="Times New Roman" w:hAnsi="Arial" w:cs="Arial"/>
          <w:b/>
          <w:color w:val="000000"/>
          <w:sz w:val="20"/>
          <w:szCs w:val="20"/>
          <w:lang w:val="am-ET"/>
        </w:rPr>
        <w:t>đã được ghi nhận vào giá trị của tài sản, giá trị công trình đầu tư.</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nl-NL"/>
        </w:rPr>
        <w:lastRenderedPageBreak/>
        <w:t>Trường hợp doanh nghiệp đã góp đủ vốn điều lệ, trong quá trình kinh doanh có khoản chi trả lãi tiền vay để đầu tư vào doanh nghiệp khác thì khoản chi này được tính vào chi phí được trừ khi xác định thu nhập chịu thuế.</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Chi trả lãi tiền vay tương ứng với vốn điều lệ còn thiếu theo tiến độ góp vốn ghi trong điều lệ của doanh nghiệp không được trừ khi xác định thu nhập chịu thuế được xác định như sau:</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Trường hợp số tiền vay nhỏ hơn hoặc bằng số vốn điều lệ còn thiếu thì toàn bộ lãi tiền vay là khoản chi không được trừ.</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Trường hợp số tiền vay lớn hơn số vốn điều lệ còn thiếu theo tiến độ góp vốn:</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Nếu doanh nghiệp phát sinh nhiều khoản vay thì khoản chi trả lãi tiền vay không được trừ bằng tỷ lệ (%) giữa vốn điều lệ còn thiếu trên tổng số tiền vay nhân (x) tổng số lãi vay.</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Nếu doanh nghiệp chỉ phát sinh một khoản vay thì khoản chi trả lãi tiền không được trừ bằng số vốn điều lệ còn thiếu nhân (x) lãi suất của khoản vay nhân (x) thời gian góp vốn điều lệ còn thiếu.</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(Lãi vay thực hiện theo quy định tại điểm 2.17 Điều này)</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AF6373">
        <w:rPr>
          <w:rFonts w:ascii="Arial" w:eastAsia="Times New Roman" w:hAnsi="Arial" w:cs="Arial"/>
          <w:b/>
          <w:bCs/>
          <w:color w:val="000000"/>
          <w:sz w:val="20"/>
          <w:szCs w:val="20"/>
          <w:lang w:val="am-ET"/>
        </w:rPr>
        <w:t>19.</w:t>
      </w:r>
      <w:r w:rsidRPr="00AF6373">
        <w:rPr>
          <w:rFonts w:ascii="Arial" w:eastAsia="Times New Roman" w:hAnsi="Arial" w:cs="Arial"/>
          <w:b/>
          <w:color w:val="000000"/>
          <w:sz w:val="20"/>
          <w:szCs w:val="20"/>
          <w:lang w:val="am-ET"/>
        </w:rPr>
        <w:t> Trích, lập và sử dụng các khoản dự phòng không theo đúng hướng dẫn của Bộ Tài chính về trích lập dự phòng: dự phòng giảm giá hàng tồn kho, dự phòng tổn thất các khoản đầu tư tài chính, dự phòng nợ phải thu khó đòi, dự phòng bảo hành sản phẩm, hàng hoá, công trình xây lắp và dự phòng rủi ro nghề nghiệp của doanh nghiệp thẩm định giá, doanh nghiệp cung cấp dịch vụ kiểm toán độc lập.</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AF6373">
        <w:rPr>
          <w:rFonts w:ascii="Arial" w:eastAsia="Times New Roman" w:hAnsi="Arial" w:cs="Arial"/>
          <w:b/>
          <w:bCs/>
          <w:color w:val="000000"/>
          <w:sz w:val="20"/>
          <w:szCs w:val="20"/>
          <w:lang w:val="am-ET"/>
        </w:rPr>
        <w:t>20.</w:t>
      </w:r>
      <w:r w:rsidRPr="00AF6373">
        <w:rPr>
          <w:rFonts w:ascii="Arial" w:eastAsia="Times New Roman" w:hAnsi="Arial" w:cs="Arial"/>
          <w:b/>
          <w:color w:val="000000"/>
          <w:sz w:val="20"/>
          <w:szCs w:val="20"/>
          <w:lang w:val="am-ET"/>
        </w:rPr>
        <w:t> Các khoản chi phí trích trước theo kỳ hạn, theo chu kỳ mà đến hết kỳ hạn, hết chu kỳ chưa chi hoặc chi không hết.</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Các khoản trích trước bao gồm: trích trước về sửa chữa lớn tài sản cố định theo chu kỳ, các khoản trích trước đối với hoạt động đã tính doanh thu nhưng còn tiếp tục phải thực hiện nghĩa vụ theo hợp đồng (kể cả trường hợp doanh nghiệp có hoạt động cho thuê tài sản, hoạt động kinh doanh dịch vụ trong nhiều năm nhưng có thu tiền trước của khách hàng và đã tính toàn bộ vào doanh thu của năm thu tiền) và các khoản trích trước khác.</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Trường hợp doanh nghiệp có hoạt động sản xuất kinh doanh đã ghi nhận doanh thu tính thuế thu nhập doanh nghiệp nhưng chưa phát sinh đầy đủ chi phí thì được trích trước các khoản chi phí theo quy định vào chi phí được trừ tương ứng với doanh thu đã ghi nhận khi xác định thu nhập chịu thuế thu nhập doanh nghiệp. Khi kết thúc hợp đồng, doanh nghiệp phải tính toán xác định chính xác số chi phí thực tế căn cứ các hoá đơn, chứng từ hợp pháp thực tế đã phát sinh để điều chỉnh tăng chi phí (trường hợp chi phí thực tế phát sinh lớn hơn số đã trích trước) hoặc giảm chi phí (trường hợp chi phí thực tế phát sinh nhỏ hơn số đã trích trước) vào kỳ tính thuế kết thúc hợp đồng.</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lastRenderedPageBreak/>
        <w:t>Đối với những tài sản cố định việc sửa chữa có tính chu kỳ thì doanh nghiệp được trích trước chi phí sửa chữa theo dự toán vào chi phí hàng năm. Nếu số thực chi sửa chữa lớn hơn số trích theo dự toán thì doanh nghiệp được tính thêm vào chi phí được trừ số chênh lệch này.</w:t>
      </w:r>
    </w:p>
    <w:p w:rsidR="00AF6373" w:rsidRPr="00AF6373" w:rsidRDefault="00AF6373" w:rsidP="006B12AF">
      <w:pPr>
        <w:shd w:val="clear" w:color="auto" w:fill="FFFFFF"/>
        <w:spacing w:before="120" w:after="120" w:line="360" w:lineRule="auto"/>
        <w:ind w:right="-72"/>
        <w:rPr>
          <w:rFonts w:ascii="Arial" w:eastAsia="Times New Roman" w:hAnsi="Arial" w:cs="Arial"/>
          <w:b/>
          <w:color w:val="000000"/>
          <w:sz w:val="20"/>
          <w:szCs w:val="20"/>
        </w:rPr>
      </w:pPr>
      <w:r w:rsidRPr="00AF6373">
        <w:rPr>
          <w:rFonts w:ascii="Arial" w:eastAsia="Times New Roman" w:hAnsi="Arial" w:cs="Arial"/>
          <w:b/>
          <w:bCs/>
          <w:color w:val="000000"/>
          <w:sz w:val="20"/>
          <w:szCs w:val="20"/>
          <w:lang w:val="am-ET"/>
        </w:rPr>
        <w:t>21</w:t>
      </w:r>
      <w:r w:rsidRPr="00AF6373">
        <w:rPr>
          <w:rFonts w:ascii="Arial" w:eastAsia="Times New Roman" w:hAnsi="Arial" w:cs="Arial"/>
          <w:b/>
          <w:color w:val="000000"/>
          <w:sz w:val="20"/>
          <w:szCs w:val="20"/>
          <w:lang w:val="am-ET"/>
        </w:rPr>
        <w:t>. Lỗ chênh lệch tỷ giá hối đoái do đánh giá lại các khoản mục tiền tệ có gốc ngoại tệ cuối kỳ tính thuế bao gồm chênh lệch tỷ giá hối đoái do đánh giá lại số dư cuối năm là: tiền mặt, tiền gửi, tiền đang chuyển, các khoản nợ phải thu có gốc ngoại tệ (trừ lỗ chênh lệch tỷ giá hối đoái do đánh giá lại các khoản nợ phải trả có gốc ngoại tệ cuối kỳ tính thuế).</w:t>
      </w:r>
    </w:p>
    <w:p w:rsidR="00AF6373" w:rsidRPr="00AF6373" w:rsidRDefault="00AF6373" w:rsidP="006B12AF">
      <w:pPr>
        <w:shd w:val="clear" w:color="auto" w:fill="FFFFFF"/>
        <w:spacing w:before="120" w:after="120" w:line="360" w:lineRule="auto"/>
        <w:ind w:right="-72"/>
        <w:rPr>
          <w:rFonts w:ascii="Arial" w:eastAsia="Times New Roman" w:hAnsi="Arial" w:cs="Arial"/>
          <w:color w:val="000000"/>
          <w:sz w:val="20"/>
          <w:szCs w:val="20"/>
        </w:rPr>
      </w:pPr>
      <w:r w:rsidRPr="00AF6373">
        <w:rPr>
          <w:rFonts w:ascii="Arial" w:eastAsia="Times New Roman" w:hAnsi="Arial" w:cs="Arial"/>
          <w:color w:val="000000"/>
          <w:sz w:val="20"/>
          <w:szCs w:val="20"/>
          <w:lang w:val="am-ET"/>
        </w:rPr>
        <w:t>Trong giai đoạn đầu tư xây dựng để hình thành tài sản cố định của doanh nghiệp mới thành lập, chưa đi vào hoạt động, chênh lệch tỷ giá hối đoái phát sinh khi thanh toán các khoản mục tiền tệ có gốc ngoại tệ để thực hiện đầu tư xây dựng và chênh lệch tỷ giá hối đoái phát sinh khi đánh giá lại các khoản nợ phải trả có gốc ngoại tệ cuối năm tài chính được phản ánh riêng biệt. Khi tài sản cố định hoàn thành đầu tư xây dựng đưa vào sử dụng thì chênh lệch tỷ giá hối đoái phát sinh trong giai đoạn đầu tư xây dựng (sau khi bù trừ số chênh lệch tăng và chênh lệch giảm) được phân bổ dần vào doanh thu hoạt động tài chính hoặc chi phí tài chính, thời gian phân bổ không quá 5 năm kể từ khi công trình đưa vào hoạt động.</w:t>
      </w:r>
    </w:p>
    <w:p w:rsidR="00AF6373" w:rsidRPr="00AF6373" w:rsidRDefault="00AF6373" w:rsidP="006B12AF">
      <w:pPr>
        <w:shd w:val="clear" w:color="auto" w:fill="FFFFFF"/>
        <w:spacing w:before="120" w:after="120" w:line="360" w:lineRule="auto"/>
        <w:ind w:right="-72"/>
        <w:rPr>
          <w:rFonts w:ascii="Arial" w:eastAsia="Times New Roman" w:hAnsi="Arial" w:cs="Arial"/>
          <w:color w:val="000000"/>
          <w:sz w:val="20"/>
          <w:szCs w:val="20"/>
        </w:rPr>
      </w:pPr>
      <w:r w:rsidRPr="00AF6373">
        <w:rPr>
          <w:rFonts w:ascii="Arial" w:eastAsia="Times New Roman" w:hAnsi="Arial" w:cs="Arial"/>
          <w:color w:val="000000"/>
          <w:sz w:val="20"/>
          <w:szCs w:val="20"/>
          <w:lang w:val="am-ET"/>
        </w:rPr>
        <w:t>Trong giai đoạn sản xuất, kinh doanh, kể cả việc đầu tư xây dựng để hình thành tài sản cố định của doanh nghiệp đang hoạt động, chênh lệch tỷ giá hối đoái phát sinh từ các giao dịch bằng ngoại tệ của các khoản mục tiền tệ có gốc ngoại tệ sẽ được hạch toán vào doanh thu hoạt động tài chính hoặc chi phí tài chính trong năm tài chính.</w:t>
      </w:r>
    </w:p>
    <w:p w:rsidR="00AF6373" w:rsidRPr="00AF6373" w:rsidRDefault="00AF6373" w:rsidP="006B12AF">
      <w:pPr>
        <w:shd w:val="clear" w:color="auto" w:fill="FFFFFF"/>
        <w:spacing w:before="120" w:after="120" w:line="360" w:lineRule="auto"/>
        <w:ind w:right="-72"/>
        <w:rPr>
          <w:rFonts w:ascii="Arial" w:eastAsia="Times New Roman" w:hAnsi="Arial" w:cs="Arial"/>
          <w:color w:val="000000"/>
          <w:sz w:val="20"/>
          <w:szCs w:val="20"/>
        </w:rPr>
      </w:pPr>
      <w:r w:rsidRPr="00AF6373">
        <w:rPr>
          <w:rFonts w:ascii="Arial" w:eastAsia="Times New Roman" w:hAnsi="Arial" w:cs="Arial"/>
          <w:color w:val="000000"/>
          <w:sz w:val="20"/>
          <w:szCs w:val="20"/>
          <w:lang w:val="am-ET"/>
        </w:rPr>
        <w:t>Đối với khoản nợ phải thu và khoản cho vay có gốc ngoại tệ phát sinh trong kỳ, chênh lệch tỷ giá hối đoái được tính vào chi phí được trừ là khoản chênh lệch giữa tỷ giá tại thời điểm phát sinh thu hồi nợ hoặc thu hồi khoản cho vay với tỷ giá tại thời điểm ghi nhận khoản nợ phải thu hoặc khoản cho vay ban đầu.</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AF6373">
        <w:rPr>
          <w:rFonts w:ascii="Arial" w:eastAsia="Times New Roman" w:hAnsi="Arial" w:cs="Arial"/>
          <w:b/>
          <w:bCs/>
          <w:color w:val="000000"/>
          <w:sz w:val="20"/>
          <w:szCs w:val="20"/>
          <w:lang w:val="am-ET"/>
        </w:rPr>
        <w:t>22.</w:t>
      </w:r>
      <w:r w:rsidRPr="00AF6373">
        <w:rPr>
          <w:rFonts w:ascii="Arial" w:eastAsia="Times New Roman" w:hAnsi="Arial" w:cs="Arial"/>
          <w:b/>
          <w:color w:val="000000"/>
          <w:sz w:val="20"/>
          <w:szCs w:val="20"/>
          <w:lang w:val="am-ET"/>
        </w:rPr>
        <w:t> Chi tài trợ cho giáo dục (bao gồm cả chi tài trợ cho hoạt động giáo dục nghề nghiệp)</w:t>
      </w:r>
      <w:r w:rsidRPr="00AF6373">
        <w:rPr>
          <w:rFonts w:ascii="Arial" w:eastAsia="Times New Roman" w:hAnsi="Arial" w:cs="Arial"/>
          <w:b/>
          <w:bCs/>
          <w:color w:val="000000"/>
          <w:sz w:val="20"/>
          <w:szCs w:val="20"/>
          <w:lang w:val="am-ET"/>
        </w:rPr>
        <w:t> </w:t>
      </w:r>
      <w:r w:rsidRPr="00AF6373">
        <w:rPr>
          <w:rFonts w:ascii="Arial" w:eastAsia="Times New Roman" w:hAnsi="Arial" w:cs="Arial"/>
          <w:b/>
          <w:color w:val="000000"/>
          <w:sz w:val="20"/>
          <w:szCs w:val="20"/>
          <w:lang w:val="am-ET"/>
        </w:rPr>
        <w:t>không đúng đối tượng quy định tại tiết a điểm này hoặc không có hồ sơ xác định khoản tài trợ nêu tại tiết b dưới đây:</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a) Tài trợ cho giáo dục gồm: tài trợ cho các trường học công lập, dân lập và tư thục thuộc hệ thống giáo dục quốc dân theo quy định của pháp luật về giáo dục mà khoản tài trợ này không phải là để góp vốn, mua cổ phần trong các trường học; Tài trợ cơ sở vật chất phục vụ giảng dạy, học tập và hoạt động của trường học; Tài trợ cho các hoạt động thường xuyên của trường; Tài trợ học bổng cho học sinh, sinh viên thuộc các cơ sở giáo dục phổ thông, cơ sở giáo dục nghề nghiệp và cơ sở sở giáo dục đại học được quy định tại Luật Giáo dục (tài trợ trực tiếp cho học sinh, sinh viên hoặc thông qua các cơ sở giáo dục, thông qua các cơ quan, tổ chức có chức năng huy động tài trợ theo quy định của pháp luật); Tài trợ cho các cuộc thi về các môn học được giảng dạy trong trường học mà đối tượng tham gia dự thi là người học; tài trợ để thành lập các Quỹ khuyến học giáo dục theo quy định của pháp luật về giáo dục đào tạo.</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xml:space="preserve">b) Hồ sơ xác định khoản tài trợ cho giáo dục gồm: Biên bản xác nhận khoản tài trợ có chữ ký của người đại diện cơ sở kinh doanh là nhà tài trợ, đại diện của cơ sở giáo dục hợp pháp là đơn vị nhận tài trợ, học </w:t>
      </w:r>
      <w:r w:rsidRPr="00AF6373">
        <w:rPr>
          <w:rFonts w:ascii="Arial" w:eastAsia="Times New Roman" w:hAnsi="Arial" w:cs="Arial"/>
          <w:color w:val="000000"/>
          <w:sz w:val="20"/>
          <w:szCs w:val="20"/>
          <w:lang w:val="am-ET"/>
        </w:rPr>
        <w:lastRenderedPageBreak/>
        <w:t>sinh, sinh viên (hoặc cơ quan, tổ chức có chức năng huy động tài trợ) nhận tài trợ (theo </w:t>
      </w:r>
      <w:bookmarkStart w:id="2" w:name="bieumau_ms_1_03"/>
      <w:r w:rsidRPr="00AF6373">
        <w:rPr>
          <w:rFonts w:ascii="Arial" w:eastAsia="Times New Roman" w:hAnsi="Arial" w:cs="Arial"/>
          <w:color w:val="000000"/>
          <w:sz w:val="20"/>
          <w:szCs w:val="20"/>
          <w:lang w:val="am-ET"/>
        </w:rPr>
        <w:t>mẫu số 03/TNDN</w:t>
      </w:r>
      <w:bookmarkEnd w:id="2"/>
      <w:r w:rsidRPr="00AF6373">
        <w:rPr>
          <w:rFonts w:ascii="Arial" w:eastAsia="Times New Roman" w:hAnsi="Arial" w:cs="Arial"/>
          <w:color w:val="000000"/>
          <w:sz w:val="20"/>
          <w:szCs w:val="20"/>
          <w:lang w:val="am-ET"/>
        </w:rPr>
        <w:t> ban hành kèm theo Thông tư số 78/2014/TT-BTC); kèm theo hoá đơn, chứng từ mua hàng hoá (nếu tài trợ bằng hiện vật) hoặc chứng từ chi tiền (nếu tài trợ bằng tiền).</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AF6373">
        <w:rPr>
          <w:rFonts w:ascii="Arial" w:eastAsia="Times New Roman" w:hAnsi="Arial" w:cs="Arial"/>
          <w:b/>
          <w:bCs/>
          <w:color w:val="000000"/>
          <w:sz w:val="20"/>
          <w:szCs w:val="20"/>
          <w:lang w:val="am-ET"/>
        </w:rPr>
        <w:t>23. </w:t>
      </w:r>
      <w:r w:rsidRPr="00AF6373">
        <w:rPr>
          <w:rFonts w:ascii="Arial" w:eastAsia="Times New Roman" w:hAnsi="Arial" w:cs="Arial"/>
          <w:b/>
          <w:color w:val="000000"/>
          <w:sz w:val="20"/>
          <w:szCs w:val="20"/>
          <w:lang w:val="am-ET"/>
        </w:rPr>
        <w:t>Chi tài trợ cho y tế không đúng đối tượng quy định tại tiết a điểm này hoặc không có hồ sơ xác định khoản tài trợ nêu tại tiết b dưới đây:</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a) Tài trợ cho y tế gồm: tài trợ cho các cơ sở y tế được thành lập theo quy định pháp luật về y tế mà khoản tài trợ này không phải là để góp vốn, mua cổ phần trong các bệnh viện, trung tâm y tế đó; tài trợ thiết bị y tế, dụng cụ y tế, thuốc chữa bệnh; tài trợ cho các hoạt động thường xuyên của bệnh viện, trung tâm y tế; chi tài trợ bằng tiền cho người bị bệnh thông qua một cơ quan, tổ chức có chức năng huy động tài trợ theo quy định của pháp luật.</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b) Hồ sơ xác định khoản tài trợ cho y tế gồm: Biên bản xác nhận khoản tài trợ có chữ ký của người đại diện doanh nghiệp là nhà tài trợ, đại diện của đơn vị nhận tài trợ (hoặc cơ quan, tổ chức có chức năng huy động tài trợ) theo </w:t>
      </w:r>
      <w:bookmarkStart w:id="3" w:name="bieumau_ms_1_04"/>
      <w:r w:rsidRPr="00AF6373">
        <w:rPr>
          <w:rFonts w:ascii="Arial" w:eastAsia="Times New Roman" w:hAnsi="Arial" w:cs="Arial"/>
          <w:color w:val="000000"/>
          <w:sz w:val="20"/>
          <w:szCs w:val="20"/>
          <w:lang w:val="am-ET"/>
        </w:rPr>
        <w:t>mẫu số 04/TNDN</w:t>
      </w:r>
      <w:bookmarkEnd w:id="3"/>
      <w:r w:rsidRPr="00AF6373">
        <w:rPr>
          <w:rFonts w:ascii="Arial" w:eastAsia="Times New Roman" w:hAnsi="Arial" w:cs="Arial"/>
          <w:color w:val="000000"/>
          <w:sz w:val="20"/>
          <w:szCs w:val="20"/>
          <w:lang w:val="am-ET"/>
        </w:rPr>
        <w:t> ban hành kèm theo Thông tư số 78/2014/TT-BTC kèm theo hoá đơn, chứng từ mua hàng hoá (nếu tài trợ bằng hiện vật) hoặc chứng từ chi tiền (nếu tài trợ bằng tiền).</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AF6373">
        <w:rPr>
          <w:rFonts w:ascii="Arial" w:eastAsia="Times New Roman" w:hAnsi="Arial" w:cs="Arial"/>
          <w:b/>
          <w:bCs/>
          <w:color w:val="000000"/>
          <w:sz w:val="20"/>
          <w:szCs w:val="20"/>
          <w:lang w:val="am-ET"/>
        </w:rPr>
        <w:t>24.</w:t>
      </w:r>
      <w:r w:rsidRPr="00AF6373">
        <w:rPr>
          <w:rFonts w:ascii="Arial" w:eastAsia="Times New Roman" w:hAnsi="Arial" w:cs="Arial"/>
          <w:b/>
          <w:color w:val="000000"/>
          <w:sz w:val="20"/>
          <w:szCs w:val="20"/>
          <w:lang w:val="am-ET"/>
        </w:rPr>
        <w:t> Chi tài trợ cho việc khắc phục hậu quả thiên tai không đúng đối tượng quy định tại tiết a điểm này hoặc không có hồ sơ xác định khoản tài trợ nêu tại tiết b dưới đây:</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a) Tài trợ cho khắc phục hậu quả thiên tai gồm: tài trợ bằng tiền hoặc hiện vật để khắc phục hậu quả thiên tai trực tiếp cho tổ chức được thành lập và hoạt động theo quy định của pháp luật; cá nhân bị thiệt hại do thiên tai thông qua một cơ quan, tổ chức có chức năng huy động tài trợ theo quy định của pháp luật.</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b) Hồ sơ xác định khoản tài trợ cho việc khắc phục hậu quả thiên tai gồm: Biên bản xác nhận khoản tài trợ có chữ ký của người đại diện doanh nghiệp là nhà tài trợ, đại diện của tổ chức bị thiệt hại do thiên tai (hoặc cơ quan, tổ chức có chức năng huy động tài trợ) là đơn vị nhận tài trợ (theo </w:t>
      </w:r>
      <w:bookmarkStart w:id="4" w:name="bieumau_ms_1_05"/>
      <w:r w:rsidRPr="00AF6373">
        <w:rPr>
          <w:rFonts w:ascii="Arial" w:eastAsia="Times New Roman" w:hAnsi="Arial" w:cs="Arial"/>
          <w:color w:val="000000"/>
          <w:sz w:val="20"/>
          <w:szCs w:val="20"/>
          <w:lang w:val="am-ET"/>
        </w:rPr>
        <w:t>mẫu số 05/TNDN</w:t>
      </w:r>
      <w:bookmarkEnd w:id="4"/>
      <w:r w:rsidRPr="00AF6373">
        <w:rPr>
          <w:rFonts w:ascii="Arial" w:eastAsia="Times New Roman" w:hAnsi="Arial" w:cs="Arial"/>
          <w:color w:val="000000"/>
          <w:sz w:val="20"/>
          <w:szCs w:val="20"/>
          <w:lang w:val="am-ET"/>
        </w:rPr>
        <w:t> ban hành kèm theo Thông tư số 78/2014/TT-BTC) kèm theo hoá đơn, chứng từ mua hàng hoá (nếu tài trợ bằng hiện vật) hoặc chứng từ chi tiền (nếu tài trợ bằng tiền).</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AF6373">
        <w:rPr>
          <w:rFonts w:ascii="Arial" w:eastAsia="Times New Roman" w:hAnsi="Arial" w:cs="Arial"/>
          <w:b/>
          <w:bCs/>
          <w:color w:val="000000"/>
          <w:sz w:val="20"/>
          <w:szCs w:val="20"/>
          <w:lang w:val="am-ET"/>
        </w:rPr>
        <w:t>25. </w:t>
      </w:r>
      <w:r w:rsidRPr="00AF6373">
        <w:rPr>
          <w:rFonts w:ascii="Arial" w:eastAsia="Times New Roman" w:hAnsi="Arial" w:cs="Arial"/>
          <w:b/>
          <w:color w:val="000000"/>
          <w:sz w:val="20"/>
          <w:szCs w:val="20"/>
          <w:lang w:val="am-ET"/>
        </w:rPr>
        <w:t>Chi tài trợ làm nhà cho người nghèo không đúng đối tượng quy định tại tiết a điểm này; Chi tài trợ làm nhà tình nghĩa, làm nhà cho người nghèo, làm nhà đại đoàn kết theo quy định của pháp luật không có hồ sơ xác định khoản tài trợ nêu tại tiết b dưới đây:</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a) Đối với chi tài trợ làm nhà cho người nghèo thì đối tượng nhận tài trợ là hộ nghèo theo quy định của Thủ tướng Chính phủ. Hình thức tài trợ: tài trợ bằng tiền hoặc hiện vật để xây nhà cho hộ nghèo bằng cách trực tiếp hoặc thông qua một cơ quan, tổ chức có chức năng huy động tài trợ theo quy định của pháp luật.</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xml:space="preserve">b) Hồ sơ xác định khoản tài trợ làm nhà tình nghĩa, làm nhà cho người nghèo, làm nhà đại đoàn kết gồm: Biên bản xác nhận khoản tài trợ có chữ ký của người đại diện doanh nghiệp là nhà tài trợ, người được </w:t>
      </w:r>
      <w:r w:rsidRPr="00AF6373">
        <w:rPr>
          <w:rFonts w:ascii="Arial" w:eastAsia="Times New Roman" w:hAnsi="Arial" w:cs="Arial"/>
          <w:color w:val="000000"/>
          <w:sz w:val="20"/>
          <w:szCs w:val="20"/>
          <w:lang w:val="am-ET"/>
        </w:rPr>
        <w:lastRenderedPageBreak/>
        <w:t>hưởng tài trợ là bên nhận tài trợ (theo </w:t>
      </w:r>
      <w:bookmarkStart w:id="5" w:name="bieumau_ms_1_06"/>
      <w:r w:rsidRPr="00AF6373">
        <w:rPr>
          <w:rFonts w:ascii="Arial" w:eastAsia="Times New Roman" w:hAnsi="Arial" w:cs="Arial"/>
          <w:color w:val="000000"/>
          <w:sz w:val="20"/>
          <w:szCs w:val="20"/>
          <w:lang w:val="am-ET"/>
        </w:rPr>
        <w:t>mẫu số 06/TNDN</w:t>
      </w:r>
      <w:bookmarkEnd w:id="5"/>
      <w:r w:rsidRPr="00AF6373">
        <w:rPr>
          <w:rFonts w:ascii="Arial" w:eastAsia="Times New Roman" w:hAnsi="Arial" w:cs="Arial"/>
          <w:color w:val="000000"/>
          <w:sz w:val="20"/>
          <w:szCs w:val="20"/>
          <w:lang w:val="am-ET"/>
        </w:rPr>
        <w:t> ban hành kèm theo Thông tư số 78/2014/TT-BTC); văn bản xác nhận hộ nghèo của chính quyền địa phương (đối với tài trợ làm nhà cho người nghèo); hoá đơn, chứng từ mua hàng hoá (nếu tài trợ bằng hiện vật) hoặc chứng từ chi tiền (nếu tài trợ bằng tiền).</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Trường hợp bên nhận tài trợ là cơ quan, tổ chức có chức năng huy động tài trợ thì hồ sơ xác định khoản tài trợ bao gồm: Biên bản xác nhận khoản tài trợ có chữ ký của người đại diện doanh nghiệp là nhà tài trợ và cơ quan, tổ chức có chức năng huy động tài trợ là bên nhận tài trợ; hoá đơn, chứng từ mua hàng hoá (nếu tài trợ bằng hiện vật) hoặc chứng từ chi tiền (nếu tài trợ bằng tiền).</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AF6373">
        <w:rPr>
          <w:rFonts w:ascii="Arial" w:eastAsia="Times New Roman" w:hAnsi="Arial" w:cs="Arial"/>
          <w:b/>
          <w:bCs/>
          <w:color w:val="000000"/>
          <w:sz w:val="20"/>
          <w:szCs w:val="20"/>
          <w:lang w:val="am-ET"/>
        </w:rPr>
        <w:t>26. </w:t>
      </w:r>
      <w:r w:rsidRPr="00AF6373">
        <w:rPr>
          <w:rFonts w:ascii="Arial" w:eastAsia="Times New Roman" w:hAnsi="Arial" w:cs="Arial"/>
          <w:b/>
          <w:color w:val="000000"/>
          <w:sz w:val="20"/>
          <w:szCs w:val="20"/>
          <w:lang w:val="am-ET"/>
        </w:rPr>
        <w:t>Chi tài trợ nghiên cứu khoa học không đúng quy định; chi tài trợ cho các đối tượng chính sách không theo quy định của pháp luật; chi tài trợ không theo chương trình của Nhà nước dành cho các địa phương thuộc địa bàn có điều kiện kinh tế - xã hội đặc biệt khó khăn.</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Chi tài trợ theo chương trình của Nhà nước là chương trình được Chính phủ quy định thực hiện ở các địa phương thuộc địa bàn có điều kiện kinh tế - xã hội đặc biệt khó khăn (bao gồm cả khoản tài trợ của doanh nghiệp cho việc xây dựng cầu mới dân sinh ở địa bàn kinh tế xã hội đặc biệt khó khăn theo Đề án được cấp có thẩm quyền phê duyệt).</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Chi tài trợ cho các đối tượng chính sách thực hiện theo quy định của pháp luật có liên quan.</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Hồ sơ xác định khoản tài trợ theo chương trình của Nhà nước dành cho các địa phương thuộc địa bàn có điều kiện kinh tế - xã hội đặc biệt khó khăn; Tài trợ của doanh nghiệp cho việc xây dựng cầu mới dân sinh ở địa bàn kinh tế xã hội đặc biệt khó khăn theo Đề án được cấp có thẩm quyền phê duyệt; Tài trợ cho các đối tượng chính sách theo quy định của pháp luật gồm: Biên bản xác nhận khoản tài trợ có chữ ký của người đại diện doanh nghiệp là nhà tài trợ, người được hưởng tài trợ (hoặc cơ quan, tổ chức có chức năng huy động tài trợ) là bên nhận tài trợ (theo </w:t>
      </w:r>
      <w:bookmarkStart w:id="6" w:name="bieumau_ms_1_07"/>
      <w:r w:rsidRPr="00AF6373">
        <w:rPr>
          <w:rFonts w:ascii="Arial" w:eastAsia="Times New Roman" w:hAnsi="Arial" w:cs="Arial"/>
          <w:color w:val="000000"/>
          <w:sz w:val="20"/>
          <w:szCs w:val="20"/>
          <w:lang w:val="am-ET"/>
        </w:rPr>
        <w:t>mẫu số 07/TNDN</w:t>
      </w:r>
      <w:bookmarkEnd w:id="6"/>
      <w:r w:rsidRPr="00AF6373">
        <w:rPr>
          <w:rFonts w:ascii="Arial" w:eastAsia="Times New Roman" w:hAnsi="Arial" w:cs="Arial"/>
          <w:color w:val="000000"/>
          <w:sz w:val="20"/>
          <w:szCs w:val="20"/>
          <w:lang w:val="am-ET"/>
        </w:rPr>
        <w:t> ban hành kèm theo Thông tư số 78/2014/TT-BTC); hoá đơn, chứng từ mua hàng hoá (nếu tài trợ bằng hiện vật) hoặc chứng từ chi tiền (nếu tài trợ bằng tiền).</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Các quy định về nghiên cứu khoa học và thủ tục, hồ sơ tài trợ cho nghiên cứu khoa học thực hiện theo quy định tại Luật khoa học và công nghệ và các văn bản quy phạm pháp luật hướng dẫn có liên quan.</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AF6373">
        <w:rPr>
          <w:rFonts w:ascii="Arial" w:eastAsia="Times New Roman" w:hAnsi="Arial" w:cs="Arial"/>
          <w:b/>
          <w:bCs/>
          <w:color w:val="000000"/>
          <w:sz w:val="20"/>
          <w:szCs w:val="20"/>
          <w:lang w:val="am-ET"/>
        </w:rPr>
        <w:t>27.</w:t>
      </w:r>
      <w:r w:rsidRPr="00AF6373">
        <w:rPr>
          <w:rFonts w:ascii="Arial" w:eastAsia="Times New Roman" w:hAnsi="Arial" w:cs="Arial"/>
          <w:b/>
          <w:color w:val="000000"/>
          <w:sz w:val="20"/>
          <w:szCs w:val="20"/>
          <w:lang w:val="am-ET"/>
        </w:rPr>
        <w:t> </w:t>
      </w:r>
      <w:r w:rsidRPr="00AF6373">
        <w:rPr>
          <w:rFonts w:ascii="Arial" w:eastAsia="Times New Roman" w:hAnsi="Arial" w:cs="Arial"/>
          <w:b/>
          <w:color w:val="000000"/>
          <w:sz w:val="20"/>
          <w:szCs w:val="20"/>
          <w:lang w:val="vi-VN"/>
        </w:rPr>
        <w:t>Phần chi phí quản lý kinh doanh do công ty ở nước ngoài phân bổ cho cơ sở thường trú tại Việt Nam vượt mức chi phí tính theo công thức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10"/>
        <w:gridCol w:w="425"/>
        <w:gridCol w:w="3402"/>
        <w:gridCol w:w="567"/>
        <w:gridCol w:w="2126"/>
      </w:tblGrid>
      <w:tr w:rsidR="00AF6373" w:rsidRPr="00AF6373" w:rsidTr="00AF6373">
        <w:trPr>
          <w:tblCellSpacing w:w="0" w:type="dxa"/>
        </w:trPr>
        <w:tc>
          <w:tcPr>
            <w:tcW w:w="2410" w:type="dxa"/>
            <w:vMerge w:val="restart"/>
            <w:shd w:val="clear" w:color="auto" w:fill="FFFFFF"/>
            <w:tcMar>
              <w:top w:w="0" w:type="dxa"/>
              <w:left w:w="108" w:type="dxa"/>
              <w:bottom w:w="0" w:type="dxa"/>
              <w:right w:w="108" w:type="dxa"/>
            </w:tcMar>
            <w:vAlign w:val="center"/>
            <w:hideMark/>
          </w:tcPr>
          <w:p w:rsidR="00AF6373" w:rsidRPr="00AF6373" w:rsidRDefault="00AF6373" w:rsidP="006B12AF">
            <w:pPr>
              <w:spacing w:before="120" w:after="120" w:line="360" w:lineRule="auto"/>
              <w:jc w:val="center"/>
              <w:rPr>
                <w:rFonts w:ascii="Arial" w:eastAsia="Times New Roman" w:hAnsi="Arial" w:cs="Arial"/>
                <w:color w:val="000000"/>
                <w:sz w:val="20"/>
                <w:szCs w:val="20"/>
              </w:rPr>
            </w:pPr>
            <w:r w:rsidRPr="006B12AF">
              <w:rPr>
                <w:rFonts w:ascii="Arial" w:eastAsia="Times New Roman" w:hAnsi="Arial" w:cs="Arial"/>
                <w:noProof/>
                <w:color w:val="000000"/>
                <w:sz w:val="20"/>
                <w:szCs w:val="20"/>
              </w:rPr>
              <mc:AlternateContent>
                <mc:Choice Requires="wps">
                  <w:drawing>
                    <wp:inline distT="0" distB="0" distL="0" distR="0">
                      <wp:extent cx="19050" cy="19050"/>
                      <wp:effectExtent l="0" t="0" r="0" b="0"/>
                      <wp:docPr id="1" name="Rectangle 1" descr="https://thuvienphapluat.vn/doc2htm/00279331_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75C795" id="Rectangle 1" o:spid="_x0000_s1026" alt="https://thuvienphapluat.vn/doc2htm/00279331_files/image001.gif"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" filled="f" stroked="f">
                      <o:lock v:ext="edit" aspectratio="t"/>
                      <w10:anchorlock/>
                    </v:rect>
                  </w:pict>
                </mc:Fallback>
              </mc:AlternateContent>
            </w:r>
            <w:r w:rsidRPr="00AF6373">
              <w:rPr>
                <w:rFonts w:ascii="Arial" w:eastAsia="Times New Roman" w:hAnsi="Arial" w:cs="Arial"/>
                <w:color w:val="000000"/>
                <w:sz w:val="20"/>
                <w:szCs w:val="20"/>
              </w:rPr>
              <w:t>Chi phí quản lý kinh doanh do công ty ở nước ngoài phân bổ cho cơ sở thường trú tại Việt Nam trong kỳ tính thuế</w:t>
            </w:r>
          </w:p>
        </w:tc>
        <w:tc>
          <w:tcPr>
            <w:tcW w:w="425" w:type="dxa"/>
            <w:vMerge w:val="restart"/>
            <w:shd w:val="clear" w:color="auto" w:fill="FFFFFF"/>
            <w:tcMar>
              <w:top w:w="0" w:type="dxa"/>
              <w:left w:w="108" w:type="dxa"/>
              <w:bottom w:w="0" w:type="dxa"/>
              <w:right w:w="108" w:type="dxa"/>
            </w:tcMar>
            <w:vAlign w:val="center"/>
            <w:hideMark/>
          </w:tcPr>
          <w:p w:rsidR="00AF6373" w:rsidRPr="00AF6373" w:rsidRDefault="00AF6373" w:rsidP="006B12AF">
            <w:pPr>
              <w:spacing w:before="120" w:after="120" w:line="360" w:lineRule="auto"/>
              <w:jc w:val="center"/>
              <w:rPr>
                <w:rFonts w:ascii="Arial" w:eastAsia="Times New Roman" w:hAnsi="Arial" w:cs="Arial"/>
                <w:color w:val="000000"/>
                <w:sz w:val="20"/>
                <w:szCs w:val="20"/>
              </w:rPr>
            </w:pPr>
            <w:r w:rsidRPr="00AF6373">
              <w:rPr>
                <w:rFonts w:ascii="Arial" w:eastAsia="Times New Roman" w:hAnsi="Arial" w:cs="Arial"/>
                <w:color w:val="000000"/>
                <w:sz w:val="20"/>
                <w:szCs w:val="20"/>
              </w:rPr>
              <w:t>=</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AF6373" w:rsidRPr="00AF6373" w:rsidRDefault="00AF6373" w:rsidP="006B12AF">
            <w:pPr>
              <w:spacing w:before="120" w:after="120" w:line="360" w:lineRule="auto"/>
              <w:jc w:val="center"/>
              <w:rPr>
                <w:rFonts w:ascii="Arial" w:eastAsia="Times New Roman" w:hAnsi="Arial" w:cs="Arial"/>
                <w:color w:val="000000"/>
                <w:sz w:val="20"/>
                <w:szCs w:val="20"/>
              </w:rPr>
            </w:pPr>
            <w:r w:rsidRPr="00AF6373">
              <w:rPr>
                <w:rFonts w:ascii="Arial" w:eastAsia="Times New Roman" w:hAnsi="Arial" w:cs="Arial"/>
                <w:color w:val="000000"/>
                <w:sz w:val="20"/>
                <w:szCs w:val="20"/>
              </w:rPr>
              <w:t>Doanh thu tính thuế của cơ sở thường trú tại Việt Nam trong kỳ tính thuế</w:t>
            </w:r>
          </w:p>
        </w:tc>
        <w:tc>
          <w:tcPr>
            <w:tcW w:w="567" w:type="dxa"/>
            <w:vMerge w:val="restart"/>
            <w:shd w:val="clear" w:color="auto" w:fill="FFFFFF"/>
            <w:tcMar>
              <w:top w:w="0" w:type="dxa"/>
              <w:left w:w="108" w:type="dxa"/>
              <w:bottom w:w="0" w:type="dxa"/>
              <w:right w:w="108" w:type="dxa"/>
            </w:tcMar>
            <w:vAlign w:val="center"/>
            <w:hideMark/>
          </w:tcPr>
          <w:p w:rsidR="00AF6373" w:rsidRPr="00AF6373" w:rsidRDefault="00AF6373" w:rsidP="006B12AF">
            <w:pPr>
              <w:spacing w:before="120" w:after="120" w:line="360" w:lineRule="auto"/>
              <w:jc w:val="center"/>
              <w:rPr>
                <w:rFonts w:ascii="Arial" w:eastAsia="Times New Roman" w:hAnsi="Arial" w:cs="Arial"/>
                <w:color w:val="000000"/>
                <w:sz w:val="20"/>
                <w:szCs w:val="20"/>
              </w:rPr>
            </w:pPr>
            <w:r w:rsidRPr="00AF6373">
              <w:rPr>
                <w:rFonts w:ascii="Arial" w:eastAsia="Times New Roman" w:hAnsi="Arial" w:cs="Arial"/>
                <w:color w:val="000000"/>
                <w:sz w:val="20"/>
                <w:szCs w:val="20"/>
              </w:rPr>
              <w:t>x</w:t>
            </w:r>
          </w:p>
        </w:tc>
        <w:tc>
          <w:tcPr>
            <w:tcW w:w="2126" w:type="dxa"/>
            <w:vMerge w:val="restart"/>
            <w:shd w:val="clear" w:color="auto" w:fill="FFFFFF"/>
            <w:tcMar>
              <w:top w:w="0" w:type="dxa"/>
              <w:left w:w="108" w:type="dxa"/>
              <w:bottom w:w="0" w:type="dxa"/>
              <w:right w:w="108" w:type="dxa"/>
            </w:tcMar>
            <w:vAlign w:val="center"/>
            <w:hideMark/>
          </w:tcPr>
          <w:p w:rsidR="00AF6373" w:rsidRPr="00AF6373" w:rsidRDefault="00AF6373" w:rsidP="006B12AF">
            <w:pPr>
              <w:spacing w:before="120" w:after="120" w:line="360" w:lineRule="auto"/>
              <w:jc w:val="center"/>
              <w:rPr>
                <w:rFonts w:ascii="Arial" w:eastAsia="Times New Roman" w:hAnsi="Arial" w:cs="Arial"/>
                <w:color w:val="000000"/>
                <w:sz w:val="20"/>
                <w:szCs w:val="20"/>
              </w:rPr>
            </w:pPr>
            <w:r w:rsidRPr="00AF6373">
              <w:rPr>
                <w:rFonts w:ascii="Arial" w:eastAsia="Times New Roman" w:hAnsi="Arial" w:cs="Arial"/>
                <w:color w:val="000000"/>
                <w:sz w:val="20"/>
                <w:szCs w:val="20"/>
              </w:rPr>
              <w:t>Tổng số chi phí quản lý kinh doanh của công ty ở nước ngoài trong kỳ tính thuế.</w:t>
            </w:r>
          </w:p>
        </w:tc>
      </w:tr>
      <w:tr w:rsidR="00AF6373" w:rsidRPr="00AF6373" w:rsidTr="00AF6373">
        <w:trPr>
          <w:tblCellSpacing w:w="0" w:type="dxa"/>
        </w:trPr>
        <w:tc>
          <w:tcPr>
            <w:tcW w:w="0" w:type="auto"/>
            <w:vMerge/>
            <w:shd w:val="clear" w:color="auto" w:fill="FFFFFF"/>
            <w:vAlign w:val="center"/>
            <w:hideMark/>
          </w:tcPr>
          <w:p w:rsidR="00AF6373" w:rsidRPr="00AF6373" w:rsidRDefault="00AF6373" w:rsidP="006B12AF">
            <w:pPr>
              <w:spacing w:before="120" w:after="120" w:line="360" w:lineRule="auto"/>
              <w:rPr>
                <w:rFonts w:ascii="Arial" w:eastAsia="Times New Roman" w:hAnsi="Arial" w:cs="Arial"/>
                <w:color w:val="000000"/>
                <w:sz w:val="20"/>
                <w:szCs w:val="20"/>
              </w:rPr>
            </w:pPr>
          </w:p>
        </w:tc>
        <w:tc>
          <w:tcPr>
            <w:tcW w:w="0" w:type="auto"/>
            <w:vMerge/>
            <w:shd w:val="clear" w:color="auto" w:fill="FFFFFF"/>
            <w:vAlign w:val="center"/>
            <w:hideMark/>
          </w:tcPr>
          <w:p w:rsidR="00AF6373" w:rsidRPr="00AF6373" w:rsidRDefault="00AF6373" w:rsidP="006B12AF">
            <w:pPr>
              <w:spacing w:before="120" w:after="120" w:line="360" w:lineRule="auto"/>
              <w:rPr>
                <w:rFonts w:ascii="Arial" w:eastAsia="Times New Roman" w:hAnsi="Arial" w:cs="Arial"/>
                <w:color w:val="000000"/>
                <w:sz w:val="20"/>
                <w:szCs w:val="20"/>
              </w:rPr>
            </w:pPr>
          </w:p>
        </w:tc>
        <w:tc>
          <w:tcPr>
            <w:tcW w:w="3402" w:type="dxa"/>
            <w:shd w:val="clear" w:color="auto" w:fill="FFFFFF"/>
            <w:tcMar>
              <w:top w:w="0" w:type="dxa"/>
              <w:left w:w="108" w:type="dxa"/>
              <w:bottom w:w="0" w:type="dxa"/>
              <w:right w:w="108" w:type="dxa"/>
            </w:tcMar>
            <w:vAlign w:val="center"/>
            <w:hideMark/>
          </w:tcPr>
          <w:p w:rsidR="00AF6373" w:rsidRPr="00AF6373" w:rsidRDefault="00AF6373" w:rsidP="006B12AF">
            <w:pPr>
              <w:spacing w:before="120" w:after="120" w:line="360" w:lineRule="auto"/>
              <w:jc w:val="center"/>
              <w:rPr>
                <w:rFonts w:ascii="Arial" w:eastAsia="Times New Roman" w:hAnsi="Arial" w:cs="Arial"/>
                <w:color w:val="000000"/>
                <w:sz w:val="20"/>
                <w:szCs w:val="20"/>
              </w:rPr>
            </w:pPr>
            <w:r w:rsidRPr="00AF6373">
              <w:rPr>
                <w:rFonts w:ascii="Arial" w:eastAsia="Times New Roman" w:hAnsi="Arial" w:cs="Arial"/>
                <w:color w:val="000000"/>
                <w:sz w:val="20"/>
                <w:szCs w:val="20"/>
              </w:rPr>
              <w:t xml:space="preserve">Tổng doanh thu của công ty ở nước ngoài, bao gồm cả doanh thu </w:t>
            </w:r>
            <w:r w:rsidRPr="00AF6373">
              <w:rPr>
                <w:rFonts w:ascii="Arial" w:eastAsia="Times New Roman" w:hAnsi="Arial" w:cs="Arial"/>
                <w:color w:val="000000"/>
                <w:sz w:val="20"/>
                <w:szCs w:val="20"/>
              </w:rPr>
              <w:lastRenderedPageBreak/>
              <w:t>của các cơ sở thường trú ở các nước khác trong kỳ tính thuế</w:t>
            </w:r>
          </w:p>
        </w:tc>
        <w:tc>
          <w:tcPr>
            <w:tcW w:w="0" w:type="auto"/>
            <w:vMerge/>
            <w:shd w:val="clear" w:color="auto" w:fill="FFFFFF"/>
            <w:vAlign w:val="center"/>
            <w:hideMark/>
          </w:tcPr>
          <w:p w:rsidR="00AF6373" w:rsidRPr="00AF6373" w:rsidRDefault="00AF6373" w:rsidP="006B12AF">
            <w:pPr>
              <w:spacing w:before="120" w:after="120" w:line="360" w:lineRule="auto"/>
              <w:rPr>
                <w:rFonts w:ascii="Arial" w:eastAsia="Times New Roman" w:hAnsi="Arial" w:cs="Arial"/>
                <w:color w:val="000000"/>
                <w:sz w:val="20"/>
                <w:szCs w:val="20"/>
              </w:rPr>
            </w:pPr>
          </w:p>
        </w:tc>
        <w:tc>
          <w:tcPr>
            <w:tcW w:w="0" w:type="auto"/>
            <w:vMerge/>
            <w:shd w:val="clear" w:color="auto" w:fill="FFFFFF"/>
            <w:vAlign w:val="center"/>
            <w:hideMark/>
          </w:tcPr>
          <w:p w:rsidR="00AF6373" w:rsidRPr="00AF6373" w:rsidRDefault="00AF6373" w:rsidP="006B12AF">
            <w:pPr>
              <w:spacing w:before="120" w:after="120" w:line="360" w:lineRule="auto"/>
              <w:rPr>
                <w:rFonts w:ascii="Arial" w:eastAsia="Times New Roman" w:hAnsi="Arial" w:cs="Arial"/>
                <w:color w:val="000000"/>
                <w:sz w:val="20"/>
                <w:szCs w:val="20"/>
              </w:rPr>
            </w:pPr>
          </w:p>
        </w:tc>
      </w:tr>
    </w:tbl>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vi-VN"/>
        </w:rPr>
        <w:lastRenderedPageBreak/>
        <w:t>Các khoản chi phí quản lý kinh doanh của công ty nước ngoài phân bổ cho cơ sở thường trú tại Việt Nam chỉ được tính từ khi cơ sở thường trú tại Việt Nam được thành lập.</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vi-VN"/>
        </w:rPr>
        <w:t>Căn cứ để xác định chi phí và doanh thu của công ty ở nước ngoài là báo cáo tài chính của công ty ở nước ngoài đã được kiểm toán bởi một công ty kiểm toán độc lập trong đó thể hiện rõ doanh thu của công ty ở nước ngoài, chi phí quản lý của công ty ở nước ngoài, phần chi phí quản lý công ty ở nước ngoài phân bổ cho cơ sở thường trú tại Việt Nam.</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vi-VN"/>
        </w:rPr>
        <w:t>Cơ sở thường trú của công ty ở nước ngoài tại Việt Nam chưa thực hiện chế độ kế toán, hoá đơn, chứng từ; chưa thực hiện nộp thuế theo phương pháp kê khai thì không được tính vào chi phí hợp lý khoản chi phí quản lý kinh doanh do </w:t>
      </w:r>
      <w:r w:rsidRPr="00AF6373">
        <w:rPr>
          <w:rFonts w:ascii="Arial" w:eastAsia="Times New Roman" w:hAnsi="Arial" w:cs="Arial"/>
          <w:color w:val="000000"/>
          <w:sz w:val="20"/>
          <w:szCs w:val="20"/>
          <w:lang w:val="nl-NL"/>
        </w:rPr>
        <w:t>công ty ở nước ngoài phân bổ.</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AF6373">
        <w:rPr>
          <w:rFonts w:ascii="Arial" w:eastAsia="Times New Roman" w:hAnsi="Arial" w:cs="Arial"/>
          <w:b/>
          <w:bCs/>
          <w:color w:val="000000"/>
          <w:sz w:val="20"/>
          <w:szCs w:val="20"/>
          <w:lang w:val="vi-VN"/>
        </w:rPr>
        <w:t>28.</w:t>
      </w:r>
      <w:r w:rsidRPr="00AF6373">
        <w:rPr>
          <w:rFonts w:ascii="Arial" w:eastAsia="Times New Roman" w:hAnsi="Arial" w:cs="Arial"/>
          <w:b/>
          <w:color w:val="000000"/>
          <w:sz w:val="20"/>
          <w:szCs w:val="20"/>
          <w:lang w:val="vi-VN"/>
        </w:rPr>
        <w:t> Các khoản chi được bù đắp bằng nguồn kinh phí khác; Các khoản chi đã được chi từ quỹ phát triển khoa học và công nghệ của doanh nghiệp; Chi phí mua thẻ hội viên sân gôn, chi phí chơi gôn.</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AF6373">
        <w:rPr>
          <w:rFonts w:ascii="Arial" w:eastAsia="Times New Roman" w:hAnsi="Arial" w:cs="Arial"/>
          <w:b/>
          <w:bCs/>
          <w:color w:val="000000"/>
          <w:sz w:val="20"/>
          <w:szCs w:val="20"/>
          <w:lang w:val="vi-VN"/>
        </w:rPr>
        <w:t>29.</w:t>
      </w:r>
      <w:r w:rsidRPr="00AF6373">
        <w:rPr>
          <w:rFonts w:ascii="Arial" w:eastAsia="Times New Roman" w:hAnsi="Arial" w:cs="Arial"/>
          <w:b/>
          <w:color w:val="000000"/>
          <w:sz w:val="20"/>
          <w:szCs w:val="20"/>
          <w:lang w:val="vi-VN"/>
        </w:rPr>
        <w:t> Phần chi phí liên quan đến việc thuê quản lý đối với hoạt động kinh doanh trò chơi điện tử có thưởng, </w:t>
      </w:r>
      <w:r w:rsidRPr="00AF6373">
        <w:rPr>
          <w:rFonts w:ascii="Arial" w:eastAsia="Times New Roman" w:hAnsi="Arial" w:cs="Arial"/>
          <w:b/>
          <w:color w:val="000000"/>
          <w:sz w:val="20"/>
          <w:szCs w:val="20"/>
          <w:lang w:val="sv-SE"/>
        </w:rPr>
        <w:t>kinh doanh casino vượt quá 4% doanh thu </w:t>
      </w:r>
      <w:r w:rsidRPr="00AF6373">
        <w:rPr>
          <w:rFonts w:ascii="Arial" w:eastAsia="Times New Roman" w:hAnsi="Arial" w:cs="Arial"/>
          <w:b/>
          <w:color w:val="000000"/>
          <w:sz w:val="20"/>
          <w:szCs w:val="20"/>
          <w:lang w:val="vi-VN"/>
        </w:rPr>
        <w:t>hoạt động kinh doanh trò chơi điện tử có thưởng, kinh doanh casino.</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AF6373">
        <w:rPr>
          <w:rFonts w:ascii="Arial" w:eastAsia="Times New Roman" w:hAnsi="Arial" w:cs="Arial"/>
          <w:b/>
          <w:bCs/>
          <w:color w:val="000000"/>
          <w:sz w:val="20"/>
          <w:szCs w:val="20"/>
          <w:lang w:val="vi-VN"/>
        </w:rPr>
        <w:t>30.</w:t>
      </w:r>
      <w:r w:rsidRPr="00AF6373">
        <w:rPr>
          <w:rFonts w:ascii="Arial" w:eastAsia="Times New Roman" w:hAnsi="Arial" w:cs="Arial"/>
          <w:b/>
          <w:color w:val="000000"/>
          <w:sz w:val="20"/>
          <w:szCs w:val="20"/>
          <w:lang w:val="vi-VN"/>
        </w:rPr>
        <w:t> Các khoản chi không tương ứng với doanh thu tính thuế, trừ các khoản chi sau:</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vi-VN"/>
        </w:rPr>
        <w:t>- Các khoản thực chi cho hoạt động phòng, chống HIV/AIDS tại nơi làm việc của doanh nghiệp, bao gồm: Chi phí đào tạo cán bộ phòng, chống HIV/AIDS của doanh nghiệp, chi phí tổ chức truyền thông phòng, chống HIV/AIDS cho người lao động của doanh nghiệp, phí thực hiện tư vấn, khám và xét nghiệm HIV, chi phí hỗ trợ người nhiễm HIV là người lao động của doanh nghiệp.</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pl-PL"/>
        </w:rPr>
        <w:t>- Khoản </w:t>
      </w:r>
      <w:r w:rsidRPr="00AF6373">
        <w:rPr>
          <w:rFonts w:ascii="Arial" w:eastAsia="Times New Roman" w:hAnsi="Arial" w:cs="Arial"/>
          <w:color w:val="000000"/>
          <w:sz w:val="20"/>
          <w:szCs w:val="20"/>
          <w:lang w:val="vi-VN"/>
        </w:rPr>
        <w:t>thực </w:t>
      </w:r>
      <w:r w:rsidRPr="00AF6373">
        <w:rPr>
          <w:rFonts w:ascii="Arial" w:eastAsia="Times New Roman" w:hAnsi="Arial" w:cs="Arial"/>
          <w:color w:val="000000"/>
          <w:sz w:val="20"/>
          <w:szCs w:val="20"/>
          <w:lang w:val="am-ET"/>
        </w:rPr>
        <w:t>chi </w:t>
      </w:r>
      <w:r w:rsidRPr="00AF6373">
        <w:rPr>
          <w:rFonts w:ascii="Arial" w:eastAsia="Times New Roman" w:hAnsi="Arial" w:cs="Arial"/>
          <w:color w:val="000000"/>
          <w:sz w:val="20"/>
          <w:szCs w:val="20"/>
          <w:lang w:val="vi-VN"/>
        </w:rPr>
        <w:t>để </w:t>
      </w:r>
      <w:r w:rsidRPr="00AF6373">
        <w:rPr>
          <w:rFonts w:ascii="Arial" w:eastAsia="Times New Roman" w:hAnsi="Arial" w:cs="Arial"/>
          <w:color w:val="000000"/>
          <w:sz w:val="20"/>
          <w:szCs w:val="20"/>
          <w:lang w:val="pl-PL"/>
        </w:rPr>
        <w:t>thực hiện nhiệm vụ </w:t>
      </w:r>
      <w:r w:rsidRPr="00AF6373">
        <w:rPr>
          <w:rFonts w:ascii="Arial" w:eastAsia="Times New Roman" w:hAnsi="Arial" w:cs="Arial"/>
          <w:color w:val="000000"/>
          <w:sz w:val="20"/>
          <w:szCs w:val="20"/>
          <w:lang w:val="am-ET"/>
        </w:rPr>
        <w:t>giáo dục quốc phòng</w:t>
      </w:r>
      <w:r w:rsidRPr="00AF6373">
        <w:rPr>
          <w:rFonts w:ascii="Arial" w:eastAsia="Times New Roman" w:hAnsi="Arial" w:cs="Arial"/>
          <w:color w:val="000000"/>
          <w:sz w:val="20"/>
          <w:szCs w:val="20"/>
          <w:lang w:val="pl-PL"/>
        </w:rPr>
        <w:t> và an ninh</w:t>
      </w:r>
      <w:r w:rsidRPr="00AF6373">
        <w:rPr>
          <w:rFonts w:ascii="Arial" w:eastAsia="Times New Roman" w:hAnsi="Arial" w:cs="Arial"/>
          <w:color w:val="000000"/>
          <w:sz w:val="20"/>
          <w:szCs w:val="20"/>
          <w:lang w:val="am-ET"/>
        </w:rPr>
        <w:t>, huấn luyện, hoạt động của lực lượng dân quân tự vệ và phục vụ các nhiệm vụ quốc phòng</w:t>
      </w:r>
      <w:r w:rsidRPr="00AF6373">
        <w:rPr>
          <w:rFonts w:ascii="Arial" w:eastAsia="Times New Roman" w:hAnsi="Arial" w:cs="Arial"/>
          <w:color w:val="000000"/>
          <w:sz w:val="20"/>
          <w:szCs w:val="20"/>
          <w:lang w:val="pl-PL"/>
        </w:rPr>
        <w:t>, an ninh </w:t>
      </w:r>
      <w:r w:rsidRPr="00AF6373">
        <w:rPr>
          <w:rFonts w:ascii="Arial" w:eastAsia="Times New Roman" w:hAnsi="Arial" w:cs="Arial"/>
          <w:color w:val="000000"/>
          <w:sz w:val="20"/>
          <w:szCs w:val="20"/>
          <w:lang w:val="am-ET"/>
        </w:rPr>
        <w:t>khác theo quy định của pháp luật</w:t>
      </w:r>
      <w:r w:rsidRPr="00AF6373">
        <w:rPr>
          <w:rFonts w:ascii="Arial" w:eastAsia="Times New Roman" w:hAnsi="Arial" w:cs="Arial"/>
          <w:color w:val="000000"/>
          <w:sz w:val="20"/>
          <w:szCs w:val="20"/>
          <w:lang w:val="vi-VN"/>
        </w:rPr>
        <w:t> có liên quan</w:t>
      </w:r>
      <w:r w:rsidRPr="00AF6373">
        <w:rPr>
          <w:rFonts w:ascii="Arial" w:eastAsia="Times New Roman" w:hAnsi="Arial" w:cs="Arial"/>
          <w:color w:val="000000"/>
          <w:sz w:val="20"/>
          <w:szCs w:val="20"/>
          <w:lang w:val="am-ET"/>
        </w:rPr>
        <w:t>.</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pl-PL"/>
        </w:rPr>
        <w:t>- Khoản </w:t>
      </w:r>
      <w:r w:rsidRPr="00AF6373">
        <w:rPr>
          <w:rFonts w:ascii="Arial" w:eastAsia="Times New Roman" w:hAnsi="Arial" w:cs="Arial"/>
          <w:color w:val="000000"/>
          <w:sz w:val="20"/>
          <w:szCs w:val="20"/>
          <w:lang w:val="vi-VN"/>
        </w:rPr>
        <w:t>thực </w:t>
      </w:r>
      <w:r w:rsidRPr="00AF6373">
        <w:rPr>
          <w:rFonts w:ascii="Arial" w:eastAsia="Times New Roman" w:hAnsi="Arial" w:cs="Arial"/>
          <w:color w:val="000000"/>
          <w:sz w:val="20"/>
          <w:szCs w:val="20"/>
          <w:lang w:val="am-ET"/>
        </w:rPr>
        <w:t>chi </w:t>
      </w:r>
      <w:r w:rsidRPr="00AF6373">
        <w:rPr>
          <w:rFonts w:ascii="Arial" w:eastAsia="Times New Roman" w:hAnsi="Arial" w:cs="Arial"/>
          <w:color w:val="000000"/>
          <w:sz w:val="20"/>
          <w:szCs w:val="20"/>
          <w:lang w:val="pl-PL"/>
        </w:rPr>
        <w:t>để hỗ trợ cho t</w:t>
      </w:r>
      <w:r w:rsidRPr="00AF6373">
        <w:rPr>
          <w:rFonts w:ascii="Arial" w:eastAsia="Times New Roman" w:hAnsi="Arial" w:cs="Arial"/>
          <w:color w:val="000000"/>
          <w:sz w:val="20"/>
          <w:szCs w:val="20"/>
          <w:lang w:val="vi-VN"/>
        </w:rPr>
        <w:t>ổ chức Đảng, tổ chức chính trị xã hội trong doanh nghiệp</w:t>
      </w:r>
      <w:r w:rsidRPr="00AF6373">
        <w:rPr>
          <w:rFonts w:ascii="Arial" w:eastAsia="Times New Roman" w:hAnsi="Arial" w:cs="Arial"/>
          <w:color w:val="000000"/>
          <w:sz w:val="20"/>
          <w:szCs w:val="20"/>
          <w:lang w:val="pl-PL"/>
        </w:rPr>
        <w:t>.</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pl-PL"/>
        </w:rPr>
        <w:t>- </w:t>
      </w:r>
      <w:r w:rsidRPr="00AF6373">
        <w:rPr>
          <w:rFonts w:ascii="Arial" w:eastAsia="Times New Roman" w:hAnsi="Arial" w:cs="Arial"/>
          <w:color w:val="000000"/>
          <w:sz w:val="20"/>
          <w:szCs w:val="20"/>
          <w:lang w:val="am-ET"/>
        </w:rPr>
        <w:t>Khoản chi cho hoạt động giáo dục nghề nghiệp và đào tạo nghề nghiệp cho người lao động bao gồm:</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Chi phí trả cho người dạy, tài liệu học tập, thiết bị dùng để hoạt động giáo dục nghề nghiệp, vật liệu thực hành, các chi phí khác hỗ trợ cho người học.</w:t>
      </w:r>
    </w:p>
    <w:p w:rsidR="00AF6373" w:rsidRPr="00AF6373" w:rsidRDefault="00AF6373" w:rsidP="006B12AF">
      <w:pPr>
        <w:shd w:val="clear" w:color="auto" w:fill="FFFFFF"/>
        <w:spacing w:before="120" w:after="120" w:line="360" w:lineRule="auto"/>
        <w:ind w:right="-23"/>
        <w:rPr>
          <w:rFonts w:ascii="Arial" w:eastAsia="Times New Roman" w:hAnsi="Arial" w:cs="Arial"/>
          <w:color w:val="000000"/>
          <w:sz w:val="20"/>
          <w:szCs w:val="20"/>
        </w:rPr>
      </w:pPr>
      <w:r w:rsidRPr="00AF6373">
        <w:rPr>
          <w:rFonts w:ascii="Arial" w:eastAsia="Times New Roman" w:hAnsi="Arial" w:cs="Arial"/>
          <w:color w:val="000000"/>
          <w:sz w:val="20"/>
          <w:szCs w:val="20"/>
          <w:lang w:val="am-ET"/>
        </w:rPr>
        <w:t>+ Chi phí đào tạo của doanh nghiệp cho người lao động được tuyển dụng vào làm việc tại doanh nghiệp</w:t>
      </w:r>
    </w:p>
    <w:p w:rsidR="00527369" w:rsidRPr="006B12AF" w:rsidRDefault="00527369" w:rsidP="006B12AF">
      <w:pPr>
        <w:shd w:val="clear" w:color="auto" w:fill="FFFFFF"/>
        <w:spacing w:before="120" w:after="120" w:line="360" w:lineRule="auto"/>
        <w:rPr>
          <w:rFonts w:ascii="Arial" w:hAnsi="Arial" w:cs="Arial"/>
          <w:color w:val="333333"/>
          <w:sz w:val="20"/>
          <w:szCs w:val="20"/>
          <w:shd w:val="clear" w:color="auto" w:fill="FFFFFF"/>
        </w:rPr>
      </w:pPr>
      <w:r w:rsidRPr="006B12AF">
        <w:rPr>
          <w:rFonts w:ascii="Arial" w:hAnsi="Arial" w:cs="Arial"/>
          <w:color w:val="333333"/>
          <w:sz w:val="20"/>
          <w:szCs w:val="20"/>
          <w:shd w:val="clear" w:color="auto" w:fill="FFFFFF"/>
        </w:rPr>
        <w:t>-</w:t>
      </w:r>
      <w:r w:rsidRPr="006B12AF">
        <w:rPr>
          <w:rFonts w:ascii="Arial" w:hAnsi="Arial" w:cs="Arial"/>
          <w:color w:val="333333"/>
          <w:sz w:val="20"/>
          <w:szCs w:val="20"/>
          <w:shd w:val="clear" w:color="auto" w:fill="FFFFFF"/>
        </w:rPr>
        <w:t xml:space="preserve"> Khoản chi có tính chất phúc lợi chi trực tiếp cho người lao động như: chi đám hiếu, hỷ của bản thân và gia đình người lao động; chi nghỉ mát, chi hỗ trợ Điều trị; chi hỗ trợ bổ sung kiến thức học tập tại cơ sở đào tạo; chi hỗ trợ gia đình người lao động bị ảnh hưởng bởi thiên tai, địch họa, tai nạn, ốm đau; chi </w:t>
      </w:r>
      <w:r w:rsidRPr="006B12AF">
        <w:rPr>
          <w:rFonts w:ascii="Arial" w:hAnsi="Arial" w:cs="Arial"/>
          <w:color w:val="333333"/>
          <w:sz w:val="20"/>
          <w:szCs w:val="20"/>
          <w:shd w:val="clear" w:color="auto" w:fill="FFFFFF"/>
        </w:rPr>
        <w:lastRenderedPageBreak/>
        <w:t>khen thưởng con của người lao động có thành tích tốt trong học tập; chi hỗ trợ chi phí đi lại ngày lễ, tết cho người lao động; chi bảo hiểm tai nạn, bảo hiểm sức khỏe, bảo hiểm tự nguyện khác cho người lao động (trừ Khoản chi mua bảo hiểm nhân thọ cho người lao động, bảo hiểm hưu trí tự nguyện cho người lao động hướng dẫn tại điểm 2.11 Điều này) và những Khoản chi có tính chất phúc lợi khác. Tổng số chi có tính chất phúc lợi nêu trên không quá 01 tháng lương bình quân thực tế thực hiện trong năm tính thuế của doanh nghiệp.</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pl-PL"/>
        </w:rPr>
        <w:t>Việc xác định 01 tháng lương bình quân thực tế thực hiện trong năm tính thuế của doanh nghiệp được xác định bằng quỹ tiền lương thực hiện trong năm chia (:) 12 tháng. Trường hợp doanh nghiệp hoạt động không đủ 12 tháng thì: Việc xác định 01 tháng lương bình quân thực tế thực hiện trong năm tính thuế được xác định bằng quỹ tiền lương thực hiện trong năm chia (:) số tháng thực tế hoạt động trong năm.</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pl-PL"/>
        </w:rPr>
        <w:t>Quỹ tiền lương thực hiện là tổng số tiền lương thực tế đã chi trả của năm quyết toán đó đến thời hạn cuối cùng nộp hồ sơ quyết toán theo quy định (không bao gồm số tiền trích lập quỹ dự phòng tiền lương của năm trước chi trong năm quyết toán thuế).</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pl-PL"/>
        </w:rPr>
        <w:t>- Các khoản chi khác mang tính chất đặc thù, phù hợp theo từng ngành nghề, lĩnh vực theo văn bản hướng dẫn của Bộ Tài chính.</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AF6373">
        <w:rPr>
          <w:rFonts w:ascii="Arial" w:eastAsia="Times New Roman" w:hAnsi="Arial" w:cs="Arial"/>
          <w:b/>
          <w:bCs/>
          <w:color w:val="000000"/>
          <w:sz w:val="20"/>
          <w:szCs w:val="20"/>
          <w:lang w:val="pl-PL"/>
        </w:rPr>
        <w:t>31.</w:t>
      </w:r>
      <w:r w:rsidRPr="00AF6373">
        <w:rPr>
          <w:rFonts w:ascii="Arial" w:eastAsia="Times New Roman" w:hAnsi="Arial" w:cs="Arial"/>
          <w:b/>
          <w:color w:val="000000"/>
          <w:sz w:val="20"/>
          <w:szCs w:val="20"/>
          <w:lang w:val="pl-PL"/>
        </w:rPr>
        <w:t> Chi về đầu tư xây dựng cơ bản trong giai đoạn đầu tư để hình thành tài sản cố định.</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pl-PL"/>
        </w:rPr>
        <w:t>Khi bắt đầu hoạt động sản xuất kinh doanh, doanh nghiệp chưa phát sinh doanh thu nhưng có phát sinh các khoản chi thường xuyên để duy trì hoạt động sản xuất kinh doanh của doanh nghiệp (không phải là các khoản chi đầu tư xây dựng để hình thành tài sản cố định) mà các khoản chi này đáp ứng các điều kiện theo quy định thì khoản chi này được tính vào chi phí được trừ khi xác định thu nhập chịu thuế.</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pl-PL"/>
        </w:rPr>
        <w:t>Trường hợp trong giai đoạn đầu tư, doanh nghiệp có phát sinh khoản chi trả tiền vay thì khoản chi này được tính vào giá trị đầu tư. Trường hợp trong giai đoạn đầu tư xây dựng cơ bản, doanh nghiệp phát sinh cả khoản chi trả lãi tiền vay và thu từ lãi tiền gửi thì được bù trừ giữa khoản chi trả lãi tiền vay và thu từ lãi tiền gửi, sau khi bù trừ phần chênh lệch còn lại ghi giảm giá trị đầu tư.</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AF6373">
        <w:rPr>
          <w:rFonts w:ascii="Arial" w:eastAsia="Times New Roman" w:hAnsi="Arial" w:cs="Arial"/>
          <w:b/>
          <w:bCs/>
          <w:color w:val="000000"/>
          <w:sz w:val="20"/>
          <w:szCs w:val="20"/>
          <w:lang w:val="pl-PL"/>
        </w:rPr>
        <w:t>32. </w:t>
      </w:r>
      <w:r w:rsidRPr="00AF6373">
        <w:rPr>
          <w:rFonts w:ascii="Arial" w:eastAsia="Times New Roman" w:hAnsi="Arial" w:cs="Arial"/>
          <w:b/>
          <w:color w:val="000000"/>
          <w:sz w:val="20"/>
          <w:szCs w:val="20"/>
          <w:lang w:val="pl-PL"/>
        </w:rPr>
        <w:t>Chi ủng hộ địa phương; chi ủng hộ các đoàn thể, tổ chức xã hội; chi từ thiện (trừ khoản chi tài trợ cho giáo dục, y tế, khắc phục hậu quả thiên tai, làm nhà tình nghĩa, làm nhà cho người nghèo, </w:t>
      </w:r>
      <w:r w:rsidRPr="00AF6373">
        <w:rPr>
          <w:rFonts w:ascii="Arial" w:eastAsia="Times New Roman" w:hAnsi="Arial" w:cs="Arial"/>
          <w:b/>
          <w:color w:val="000000"/>
          <w:sz w:val="20"/>
          <w:szCs w:val="20"/>
          <w:lang w:val="am-ET"/>
        </w:rPr>
        <w:t>làm nhà đại đoàn kết</w:t>
      </w:r>
      <w:r w:rsidRPr="00AF6373">
        <w:rPr>
          <w:rFonts w:ascii="Arial" w:eastAsia="Times New Roman" w:hAnsi="Arial" w:cs="Arial"/>
          <w:b/>
          <w:color w:val="000000"/>
          <w:sz w:val="20"/>
          <w:szCs w:val="20"/>
          <w:lang w:val="pl-PL"/>
        </w:rPr>
        <w:t>; tài trợ cho nghiên cứu khoa học, tài trợ cho các đối tượng chính sách theo quy định của pháp luật, </w:t>
      </w:r>
      <w:r w:rsidRPr="00AF6373">
        <w:rPr>
          <w:rFonts w:ascii="Arial" w:eastAsia="Times New Roman" w:hAnsi="Arial" w:cs="Arial"/>
          <w:b/>
          <w:color w:val="000000"/>
          <w:sz w:val="20"/>
          <w:szCs w:val="20"/>
          <w:lang w:val="am-ET"/>
        </w:rPr>
        <w:t>tài trợ theo chương trình của Nhà nước </w:t>
      </w:r>
      <w:r w:rsidRPr="00AF6373">
        <w:rPr>
          <w:rFonts w:ascii="Arial" w:eastAsia="Times New Roman" w:hAnsi="Arial" w:cs="Arial"/>
          <w:b/>
          <w:color w:val="000000"/>
          <w:sz w:val="20"/>
          <w:szCs w:val="20"/>
          <w:lang w:val="pl-PL"/>
        </w:rPr>
        <w:t>dành cho </w:t>
      </w:r>
      <w:r w:rsidRPr="00AF6373">
        <w:rPr>
          <w:rFonts w:ascii="Arial" w:eastAsia="Times New Roman" w:hAnsi="Arial" w:cs="Arial"/>
          <w:b/>
          <w:color w:val="000000"/>
          <w:sz w:val="20"/>
          <w:szCs w:val="20"/>
          <w:lang w:val="am-ET"/>
        </w:rPr>
        <w:t>các địa phương thuộc địa bàn có điều kiện kin</w:t>
      </w:r>
      <w:r w:rsidR="00527369" w:rsidRPr="006B12AF">
        <w:rPr>
          <w:rFonts w:ascii="Arial" w:eastAsia="Times New Roman" w:hAnsi="Arial" w:cs="Arial"/>
          <w:b/>
          <w:color w:val="000000"/>
          <w:sz w:val="20"/>
          <w:szCs w:val="20"/>
          <w:lang w:val="am-ET"/>
        </w:rPr>
        <w:t>h tế - xã hội đặc biệt khó khăn</w:t>
      </w:r>
      <w:r w:rsidRPr="00AF6373">
        <w:rPr>
          <w:rFonts w:ascii="Arial" w:eastAsia="Times New Roman" w:hAnsi="Arial" w:cs="Arial"/>
          <w:b/>
          <w:color w:val="000000"/>
          <w:sz w:val="20"/>
          <w:szCs w:val="20"/>
          <w:lang w:val="pl-PL"/>
        </w:rPr>
        <w:t>).</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AF6373">
        <w:rPr>
          <w:rFonts w:ascii="Arial" w:eastAsia="Times New Roman" w:hAnsi="Arial" w:cs="Arial"/>
          <w:b/>
          <w:bCs/>
          <w:color w:val="000000"/>
          <w:sz w:val="20"/>
          <w:szCs w:val="20"/>
          <w:lang w:val="nl-NL"/>
        </w:rPr>
        <w:t>33. </w:t>
      </w:r>
      <w:r w:rsidRPr="00AF6373">
        <w:rPr>
          <w:rFonts w:ascii="Arial" w:eastAsia="Times New Roman" w:hAnsi="Arial" w:cs="Arial"/>
          <w:b/>
          <w:color w:val="000000"/>
          <w:sz w:val="20"/>
          <w:szCs w:val="20"/>
          <w:lang w:val="nl-NL"/>
        </w:rPr>
        <w:t>Khoản chi liên quan trực tiếp đến việc phát hành cổ phiếu (trừ cổ phiếu thuộc loại nợ phải trả) và cổ tức của cổ phiếu (trừ cổ tức của cổ phiếu thuộc loại nợ phải trả), mua bán cổ phiếu quỹ </w:t>
      </w:r>
      <w:r w:rsidRPr="00AF6373">
        <w:rPr>
          <w:rFonts w:ascii="Arial" w:eastAsia="Times New Roman" w:hAnsi="Arial" w:cs="Arial"/>
          <w:b/>
          <w:color w:val="000000"/>
          <w:sz w:val="20"/>
          <w:szCs w:val="20"/>
          <w:lang w:val="am-ET"/>
        </w:rPr>
        <w:t>và các khoản chi khác </w:t>
      </w:r>
      <w:r w:rsidRPr="00AF6373">
        <w:rPr>
          <w:rFonts w:ascii="Arial" w:eastAsia="Times New Roman" w:hAnsi="Arial" w:cs="Arial"/>
          <w:b/>
          <w:color w:val="000000"/>
          <w:sz w:val="20"/>
          <w:szCs w:val="20"/>
          <w:lang w:val="nl-NL"/>
        </w:rPr>
        <w:t>liên quan trực tiếp đến việc tăng, giảm vốn chủ sở hữu </w:t>
      </w:r>
      <w:r w:rsidRPr="00AF6373">
        <w:rPr>
          <w:rFonts w:ascii="Arial" w:eastAsia="Times New Roman" w:hAnsi="Arial" w:cs="Arial"/>
          <w:b/>
          <w:color w:val="000000"/>
          <w:sz w:val="20"/>
          <w:szCs w:val="20"/>
          <w:lang w:val="am-ET"/>
        </w:rPr>
        <w:t>của doanh nghiệp.</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AF6373">
        <w:rPr>
          <w:rFonts w:ascii="Arial" w:eastAsia="Times New Roman" w:hAnsi="Arial" w:cs="Arial"/>
          <w:b/>
          <w:bCs/>
          <w:color w:val="000000"/>
          <w:sz w:val="20"/>
          <w:szCs w:val="20"/>
          <w:lang w:val="pl-PL"/>
        </w:rPr>
        <w:t>34. </w:t>
      </w:r>
      <w:r w:rsidRPr="00AF6373">
        <w:rPr>
          <w:rFonts w:ascii="Arial" w:eastAsia="Times New Roman" w:hAnsi="Arial" w:cs="Arial"/>
          <w:b/>
          <w:color w:val="000000"/>
          <w:sz w:val="20"/>
          <w:szCs w:val="20"/>
          <w:lang w:val="pl-PL"/>
        </w:rPr>
        <w:t>Số tiền cấp quyền khai thác khoáng sản vượt mức thực tế phát sinh của năm.</w:t>
      </w:r>
    </w:p>
    <w:p w:rsidR="00AF6373" w:rsidRPr="00AF6373" w:rsidRDefault="00AF6373" w:rsidP="006B12AF">
      <w:pPr>
        <w:shd w:val="clear" w:color="auto" w:fill="FFFFFF"/>
        <w:spacing w:before="120" w:after="120" w:line="360" w:lineRule="auto"/>
        <w:rPr>
          <w:rFonts w:ascii="Arial" w:eastAsia="Times New Roman" w:hAnsi="Arial" w:cs="Arial"/>
          <w:color w:val="000000"/>
          <w:sz w:val="20"/>
          <w:szCs w:val="20"/>
        </w:rPr>
      </w:pPr>
      <w:r w:rsidRPr="00AF6373">
        <w:rPr>
          <w:rFonts w:ascii="Arial" w:eastAsia="Times New Roman" w:hAnsi="Arial" w:cs="Arial"/>
          <w:color w:val="000000"/>
          <w:sz w:val="20"/>
          <w:szCs w:val="20"/>
          <w:lang w:val="pl-PL"/>
        </w:rPr>
        <w:lastRenderedPageBreak/>
        <w:t>Trường hợp nộp một lần, mức thực tế phát sinh của năm được xác định trên cơ sở tổng số tiền cấp quyền khai thác khoáng sản phân bổ cho số năm khai thác còn lại. Trường hợp nộp hàng năm, mức thực tế phát sinh là số tiền cấp quyền khai thác khoáng sản của năm mà doanh nghiệp đã nộp Ngân sách Nhà nước.</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AF6373">
        <w:rPr>
          <w:rFonts w:ascii="Arial" w:eastAsia="Times New Roman" w:hAnsi="Arial" w:cs="Arial"/>
          <w:b/>
          <w:bCs/>
          <w:color w:val="000000"/>
          <w:sz w:val="20"/>
          <w:szCs w:val="20"/>
          <w:lang w:val="pl-PL"/>
        </w:rPr>
        <w:t>35.</w:t>
      </w:r>
      <w:r w:rsidRPr="00AF6373">
        <w:rPr>
          <w:rFonts w:ascii="Arial" w:eastAsia="Times New Roman" w:hAnsi="Arial" w:cs="Arial"/>
          <w:b/>
          <w:color w:val="000000"/>
          <w:sz w:val="20"/>
          <w:szCs w:val="20"/>
          <w:lang w:val="pl-PL"/>
        </w:rPr>
        <w:t> Các khoản chi của hoạt động kinh doanh bảo hiểm, kinh doanh xổ số, kinh doanh chứng khoán và một số hoạt động kinh doanh đặc thù khác không thực hiện đúng theo văn bản hướng dẫn riêng của Bộ Tài chính.</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r w:rsidRPr="00AF6373">
        <w:rPr>
          <w:rFonts w:ascii="Arial" w:eastAsia="Times New Roman" w:hAnsi="Arial" w:cs="Arial"/>
          <w:b/>
          <w:bCs/>
          <w:color w:val="000000"/>
          <w:sz w:val="20"/>
          <w:szCs w:val="20"/>
          <w:lang w:val="pl-PL"/>
        </w:rPr>
        <w:t>36.</w:t>
      </w:r>
      <w:r w:rsidRPr="00AF6373">
        <w:rPr>
          <w:rFonts w:ascii="Arial" w:eastAsia="Times New Roman" w:hAnsi="Arial" w:cs="Arial"/>
          <w:b/>
          <w:color w:val="000000"/>
          <w:sz w:val="20"/>
          <w:szCs w:val="20"/>
          <w:lang w:val="pl-PL"/>
        </w:rPr>
        <w:t> Các khoản tiền phạt về vi phạm hành chính bao gồm: vi phạm luật giao thông, vi phạm chế độ đăng ký kinh doanh, vi phạm chế độ kế toán thống kê, vi phạm pháp luật về thuế bao gồm cả tiền chậm nộp thuế theo quy định của Luật Quản lý thuế và các khoản phạt về vi phạm hành chính khác theo quy định của pháp luật.</w:t>
      </w:r>
    </w:p>
    <w:p w:rsidR="00527369" w:rsidRPr="006B12AF" w:rsidRDefault="00AF6373" w:rsidP="006B12AF">
      <w:pPr>
        <w:autoSpaceDE w:val="0"/>
        <w:autoSpaceDN w:val="0"/>
        <w:adjustRightInd w:val="0"/>
        <w:spacing w:before="120" w:after="120" w:line="360" w:lineRule="auto"/>
        <w:rPr>
          <w:rFonts w:ascii="Arial" w:hAnsi="Arial" w:cs="Arial"/>
          <w:b/>
          <w:sz w:val="20"/>
          <w:szCs w:val="20"/>
        </w:rPr>
      </w:pPr>
      <w:r w:rsidRPr="00AF6373">
        <w:rPr>
          <w:rFonts w:ascii="Arial" w:eastAsia="Times New Roman" w:hAnsi="Arial" w:cs="Arial"/>
          <w:b/>
          <w:bCs/>
          <w:color w:val="000000"/>
          <w:sz w:val="20"/>
          <w:szCs w:val="20"/>
          <w:lang w:val="pl-PL"/>
        </w:rPr>
        <w:t>37.</w:t>
      </w:r>
      <w:r w:rsidRPr="00AF6373">
        <w:rPr>
          <w:rFonts w:ascii="Arial" w:eastAsia="Times New Roman" w:hAnsi="Arial" w:cs="Arial"/>
          <w:b/>
          <w:color w:val="000000"/>
          <w:sz w:val="20"/>
          <w:szCs w:val="20"/>
          <w:lang w:val="pl-PL"/>
        </w:rPr>
        <w:t> </w:t>
      </w:r>
      <w:r w:rsidR="00527369" w:rsidRPr="006B12AF">
        <w:rPr>
          <w:rFonts w:ascii="Arial" w:hAnsi="Arial" w:cs="Arial"/>
          <w:b/>
          <w:sz w:val="20"/>
          <w:szCs w:val="20"/>
        </w:rPr>
        <w:t>Thu</w:t>
      </w:r>
      <w:r w:rsidR="00527369" w:rsidRPr="006B12AF">
        <w:rPr>
          <w:rFonts w:ascii="Arial" w:hAnsi="Arial" w:cs="Arial"/>
          <w:b/>
          <w:sz w:val="20"/>
          <w:szCs w:val="20"/>
          <w:lang w:val="vi-VN"/>
        </w:rPr>
        <w:t xml:space="preserve">ế </w:t>
      </w:r>
      <w:r w:rsidR="00527369" w:rsidRPr="006B12AF">
        <w:rPr>
          <w:rFonts w:ascii="Arial" w:hAnsi="Arial" w:cs="Arial"/>
          <w:b/>
          <w:sz w:val="20"/>
          <w:szCs w:val="20"/>
        </w:rPr>
        <w:t>GTGT</w:t>
      </w:r>
      <w:r w:rsidR="00527369" w:rsidRPr="006B12AF">
        <w:rPr>
          <w:rFonts w:ascii="Arial" w:hAnsi="Arial" w:cs="Arial"/>
          <w:b/>
          <w:sz w:val="20"/>
          <w:szCs w:val="20"/>
          <w:lang w:val="vi-VN"/>
        </w:rPr>
        <w:t xml:space="preserve"> đầu v</w:t>
      </w:r>
      <w:r w:rsidR="00527369" w:rsidRPr="006B12AF">
        <w:rPr>
          <w:rFonts w:ascii="Arial" w:hAnsi="Arial" w:cs="Arial"/>
          <w:b/>
          <w:sz w:val="20"/>
          <w:szCs w:val="20"/>
        </w:rPr>
        <w:t>ào đã đư</w:t>
      </w:r>
      <w:r w:rsidR="00527369" w:rsidRPr="006B12AF">
        <w:rPr>
          <w:rFonts w:ascii="Arial" w:hAnsi="Arial" w:cs="Arial"/>
          <w:b/>
          <w:sz w:val="20"/>
          <w:szCs w:val="20"/>
          <w:lang w:val="vi-VN"/>
        </w:rPr>
        <w:t>ợc khấu trừ hoặc ho</w:t>
      </w:r>
      <w:r w:rsidR="00527369" w:rsidRPr="006B12AF">
        <w:rPr>
          <w:rFonts w:ascii="Arial" w:hAnsi="Arial" w:cs="Arial"/>
          <w:b/>
          <w:sz w:val="20"/>
          <w:szCs w:val="20"/>
        </w:rPr>
        <w:t>àn thu</w:t>
      </w:r>
      <w:r w:rsidR="00527369" w:rsidRPr="006B12AF">
        <w:rPr>
          <w:rFonts w:ascii="Arial" w:hAnsi="Arial" w:cs="Arial"/>
          <w:b/>
          <w:sz w:val="20"/>
          <w:szCs w:val="20"/>
          <w:lang w:val="vi-VN"/>
        </w:rPr>
        <w:t xml:space="preserve">ế; thuế </w:t>
      </w:r>
      <w:r w:rsidR="00527369" w:rsidRPr="006B12AF">
        <w:rPr>
          <w:rFonts w:ascii="Arial" w:hAnsi="Arial" w:cs="Arial"/>
          <w:b/>
          <w:sz w:val="20"/>
          <w:szCs w:val="20"/>
        </w:rPr>
        <w:t>GTGT</w:t>
      </w:r>
      <w:r w:rsidR="00527369" w:rsidRPr="006B12AF">
        <w:rPr>
          <w:rFonts w:ascii="Arial" w:hAnsi="Arial" w:cs="Arial"/>
          <w:b/>
          <w:sz w:val="20"/>
          <w:szCs w:val="20"/>
          <w:lang w:val="vi-VN"/>
        </w:rPr>
        <w:t xml:space="preserve"> đầu v</w:t>
      </w:r>
      <w:r w:rsidR="00527369" w:rsidRPr="006B12AF">
        <w:rPr>
          <w:rFonts w:ascii="Arial" w:hAnsi="Arial" w:cs="Arial"/>
          <w:b/>
          <w:sz w:val="20"/>
          <w:szCs w:val="20"/>
        </w:rPr>
        <w:t>ào c</w:t>
      </w:r>
      <w:r w:rsidR="00527369" w:rsidRPr="006B12AF">
        <w:rPr>
          <w:rFonts w:ascii="Arial" w:hAnsi="Arial" w:cs="Arial"/>
          <w:b/>
          <w:sz w:val="20"/>
          <w:szCs w:val="20"/>
          <w:lang w:val="vi-VN"/>
        </w:rPr>
        <w:t>ủa t</w:t>
      </w:r>
      <w:r w:rsidR="00527369" w:rsidRPr="006B12AF">
        <w:rPr>
          <w:rFonts w:ascii="Arial" w:hAnsi="Arial" w:cs="Arial"/>
          <w:b/>
          <w:sz w:val="20"/>
          <w:szCs w:val="20"/>
        </w:rPr>
        <w:t>ài s</w:t>
      </w:r>
      <w:r w:rsidR="00527369" w:rsidRPr="006B12AF">
        <w:rPr>
          <w:rFonts w:ascii="Arial" w:hAnsi="Arial" w:cs="Arial"/>
          <w:b/>
          <w:sz w:val="20"/>
          <w:szCs w:val="20"/>
          <w:lang w:val="vi-VN"/>
        </w:rPr>
        <w:t>ản cố định l</w:t>
      </w:r>
      <w:r w:rsidR="00527369" w:rsidRPr="006B12AF">
        <w:rPr>
          <w:rFonts w:ascii="Arial" w:hAnsi="Arial" w:cs="Arial"/>
          <w:b/>
          <w:sz w:val="20"/>
          <w:szCs w:val="20"/>
        </w:rPr>
        <w:t>à ô tô t</w:t>
      </w:r>
      <w:r w:rsidR="00527369" w:rsidRPr="006B12AF">
        <w:rPr>
          <w:rFonts w:ascii="Arial" w:hAnsi="Arial" w:cs="Arial"/>
          <w:b/>
          <w:sz w:val="20"/>
          <w:szCs w:val="20"/>
          <w:lang w:val="vi-VN"/>
        </w:rPr>
        <w:t>ừ 9 chỗ ngồi trở xuống vượt mức quy định được khấu trừ theo quy định tại c</w:t>
      </w:r>
      <w:r w:rsidR="00527369" w:rsidRPr="006B12AF">
        <w:rPr>
          <w:rFonts w:ascii="Arial" w:hAnsi="Arial" w:cs="Arial"/>
          <w:b/>
          <w:sz w:val="20"/>
          <w:szCs w:val="20"/>
        </w:rPr>
        <w:t>ác văn b</w:t>
      </w:r>
      <w:r w:rsidR="00527369" w:rsidRPr="006B12AF">
        <w:rPr>
          <w:rFonts w:ascii="Arial" w:hAnsi="Arial" w:cs="Arial"/>
          <w:b/>
          <w:sz w:val="20"/>
          <w:szCs w:val="20"/>
          <w:lang w:val="vi-VN"/>
        </w:rPr>
        <w:t>ản ph</w:t>
      </w:r>
      <w:r w:rsidR="00527369" w:rsidRPr="006B12AF">
        <w:rPr>
          <w:rFonts w:ascii="Arial" w:hAnsi="Arial" w:cs="Arial"/>
          <w:b/>
          <w:sz w:val="20"/>
          <w:szCs w:val="20"/>
        </w:rPr>
        <w:t>áp lu</w:t>
      </w:r>
      <w:r w:rsidR="00527369" w:rsidRPr="006B12AF">
        <w:rPr>
          <w:rFonts w:ascii="Arial" w:hAnsi="Arial" w:cs="Arial"/>
          <w:b/>
          <w:sz w:val="20"/>
          <w:szCs w:val="20"/>
          <w:lang w:val="vi-VN"/>
        </w:rPr>
        <w:t xml:space="preserve">ật về thuế </w:t>
      </w:r>
      <w:r w:rsidR="00527369" w:rsidRPr="006B12AF">
        <w:rPr>
          <w:rFonts w:ascii="Arial" w:hAnsi="Arial" w:cs="Arial"/>
          <w:b/>
          <w:sz w:val="20"/>
          <w:szCs w:val="20"/>
        </w:rPr>
        <w:t>GTGT</w:t>
      </w:r>
      <w:r w:rsidR="00527369" w:rsidRPr="006B12AF">
        <w:rPr>
          <w:rFonts w:ascii="Arial" w:hAnsi="Arial" w:cs="Arial"/>
          <w:b/>
          <w:sz w:val="20"/>
          <w:szCs w:val="20"/>
          <w:lang w:val="vi-VN"/>
        </w:rPr>
        <w:t xml:space="preserve">; thuế </w:t>
      </w:r>
      <w:r w:rsidR="00527369" w:rsidRPr="006B12AF">
        <w:rPr>
          <w:rFonts w:ascii="Arial" w:hAnsi="Arial" w:cs="Arial"/>
          <w:b/>
          <w:sz w:val="20"/>
          <w:szCs w:val="20"/>
        </w:rPr>
        <w:t xml:space="preserve">TNDN </w:t>
      </w:r>
      <w:r w:rsidR="00527369" w:rsidRPr="006B12AF">
        <w:rPr>
          <w:rFonts w:ascii="Arial" w:hAnsi="Arial" w:cs="Arial"/>
          <w:b/>
          <w:sz w:val="20"/>
          <w:szCs w:val="20"/>
          <w:lang w:val="vi-VN"/>
        </w:rPr>
        <w:t xml:space="preserve">trừ trường hợp doanh nghiệp nộp thay thuế </w:t>
      </w:r>
      <w:r w:rsidR="00527369" w:rsidRPr="006B12AF">
        <w:rPr>
          <w:rFonts w:ascii="Arial" w:hAnsi="Arial" w:cs="Arial"/>
          <w:b/>
          <w:sz w:val="20"/>
          <w:szCs w:val="20"/>
        </w:rPr>
        <w:t>TNDN</w:t>
      </w:r>
      <w:r w:rsidR="00527369" w:rsidRPr="006B12AF">
        <w:rPr>
          <w:rFonts w:ascii="Arial" w:hAnsi="Arial" w:cs="Arial"/>
          <w:b/>
          <w:sz w:val="20"/>
          <w:szCs w:val="20"/>
          <w:lang w:val="vi-VN"/>
        </w:rPr>
        <w:t xml:space="preserve"> của nh</w:t>
      </w:r>
      <w:r w:rsidR="00527369" w:rsidRPr="006B12AF">
        <w:rPr>
          <w:rFonts w:ascii="Arial" w:hAnsi="Arial" w:cs="Arial"/>
          <w:b/>
          <w:sz w:val="20"/>
          <w:szCs w:val="20"/>
        </w:rPr>
        <w:t>à th</w:t>
      </w:r>
      <w:r w:rsidR="00527369" w:rsidRPr="006B12AF">
        <w:rPr>
          <w:rFonts w:ascii="Arial" w:hAnsi="Arial" w:cs="Arial"/>
          <w:b/>
          <w:sz w:val="20"/>
          <w:szCs w:val="20"/>
          <w:lang w:val="vi-VN"/>
        </w:rPr>
        <w:t>ầu nước ngo</w:t>
      </w:r>
      <w:r w:rsidR="00527369" w:rsidRPr="006B12AF">
        <w:rPr>
          <w:rFonts w:ascii="Arial" w:hAnsi="Arial" w:cs="Arial"/>
          <w:b/>
          <w:sz w:val="20"/>
          <w:szCs w:val="20"/>
        </w:rPr>
        <w:t>ài mà theo tho</w:t>
      </w:r>
      <w:r w:rsidR="00527369" w:rsidRPr="006B12AF">
        <w:rPr>
          <w:rFonts w:ascii="Arial" w:hAnsi="Arial" w:cs="Arial"/>
          <w:b/>
          <w:sz w:val="20"/>
          <w:szCs w:val="20"/>
          <w:lang w:val="vi-VN"/>
        </w:rPr>
        <w:t>ả thuận tại hợp đồng nh</w:t>
      </w:r>
      <w:r w:rsidR="00527369" w:rsidRPr="006B12AF">
        <w:rPr>
          <w:rFonts w:ascii="Arial" w:hAnsi="Arial" w:cs="Arial"/>
          <w:b/>
          <w:sz w:val="20"/>
          <w:szCs w:val="20"/>
        </w:rPr>
        <w:t>à th</w:t>
      </w:r>
      <w:r w:rsidR="00527369" w:rsidRPr="006B12AF">
        <w:rPr>
          <w:rFonts w:ascii="Arial" w:hAnsi="Arial" w:cs="Arial"/>
          <w:b/>
          <w:sz w:val="20"/>
          <w:szCs w:val="20"/>
          <w:lang w:val="vi-VN"/>
        </w:rPr>
        <w:t>ầu, nh</w:t>
      </w:r>
      <w:r w:rsidR="00527369" w:rsidRPr="006B12AF">
        <w:rPr>
          <w:rFonts w:ascii="Arial" w:hAnsi="Arial" w:cs="Arial"/>
          <w:b/>
          <w:sz w:val="20"/>
          <w:szCs w:val="20"/>
        </w:rPr>
        <w:t>à th</w:t>
      </w:r>
      <w:r w:rsidR="00527369" w:rsidRPr="006B12AF">
        <w:rPr>
          <w:rFonts w:ascii="Arial" w:hAnsi="Arial" w:cs="Arial"/>
          <w:b/>
          <w:sz w:val="20"/>
          <w:szCs w:val="20"/>
          <w:lang w:val="vi-VN"/>
        </w:rPr>
        <w:t>ầu phụ nước ngo</w:t>
      </w:r>
      <w:r w:rsidR="00527369" w:rsidRPr="006B12AF">
        <w:rPr>
          <w:rFonts w:ascii="Arial" w:hAnsi="Arial" w:cs="Arial"/>
          <w:b/>
          <w:sz w:val="20"/>
          <w:szCs w:val="20"/>
        </w:rPr>
        <w:t>ài, doanh thu nhà th</w:t>
      </w:r>
      <w:r w:rsidR="00527369" w:rsidRPr="006B12AF">
        <w:rPr>
          <w:rFonts w:ascii="Arial" w:hAnsi="Arial" w:cs="Arial"/>
          <w:b/>
          <w:sz w:val="20"/>
          <w:szCs w:val="20"/>
          <w:lang w:val="vi-VN"/>
        </w:rPr>
        <w:t>ầu, nh</w:t>
      </w:r>
      <w:r w:rsidR="00527369" w:rsidRPr="006B12AF">
        <w:rPr>
          <w:rFonts w:ascii="Arial" w:hAnsi="Arial" w:cs="Arial"/>
          <w:b/>
          <w:sz w:val="20"/>
          <w:szCs w:val="20"/>
        </w:rPr>
        <w:t>à th</w:t>
      </w:r>
      <w:r w:rsidR="00527369" w:rsidRPr="006B12AF">
        <w:rPr>
          <w:rFonts w:ascii="Arial" w:hAnsi="Arial" w:cs="Arial"/>
          <w:b/>
          <w:sz w:val="20"/>
          <w:szCs w:val="20"/>
          <w:lang w:val="vi-VN"/>
        </w:rPr>
        <w:t>ầu phụ nước ngo</w:t>
      </w:r>
      <w:r w:rsidR="00527369" w:rsidRPr="006B12AF">
        <w:rPr>
          <w:rFonts w:ascii="Arial" w:hAnsi="Arial" w:cs="Arial"/>
          <w:b/>
          <w:sz w:val="20"/>
          <w:szCs w:val="20"/>
        </w:rPr>
        <w:t>ài nh</w:t>
      </w:r>
      <w:r w:rsidR="00527369" w:rsidRPr="006B12AF">
        <w:rPr>
          <w:rFonts w:ascii="Arial" w:hAnsi="Arial" w:cs="Arial"/>
          <w:b/>
          <w:sz w:val="20"/>
          <w:szCs w:val="20"/>
          <w:lang w:val="vi-VN"/>
        </w:rPr>
        <w:t>ận được kh</w:t>
      </w:r>
      <w:r w:rsidR="00527369" w:rsidRPr="006B12AF">
        <w:rPr>
          <w:rFonts w:ascii="Arial" w:hAnsi="Arial" w:cs="Arial"/>
          <w:b/>
          <w:sz w:val="20"/>
          <w:szCs w:val="20"/>
        </w:rPr>
        <w:t>ông bao g</w:t>
      </w:r>
      <w:r w:rsidR="00527369" w:rsidRPr="006B12AF">
        <w:rPr>
          <w:rFonts w:ascii="Arial" w:hAnsi="Arial" w:cs="Arial"/>
          <w:b/>
          <w:sz w:val="20"/>
          <w:szCs w:val="20"/>
          <w:lang w:val="vi-VN"/>
        </w:rPr>
        <w:t xml:space="preserve">ồm thuế </w:t>
      </w:r>
      <w:r w:rsidR="00527369" w:rsidRPr="006B12AF">
        <w:rPr>
          <w:rFonts w:ascii="Arial" w:hAnsi="Arial" w:cs="Arial"/>
          <w:b/>
          <w:sz w:val="20"/>
          <w:szCs w:val="20"/>
        </w:rPr>
        <w:t>TNDN</w:t>
      </w:r>
      <w:r w:rsidR="00527369" w:rsidRPr="006B12AF">
        <w:rPr>
          <w:rFonts w:ascii="Arial" w:hAnsi="Arial" w:cs="Arial"/>
          <w:b/>
          <w:sz w:val="20"/>
          <w:szCs w:val="20"/>
          <w:lang w:val="vi-VN"/>
        </w:rPr>
        <w:t xml:space="preserve">; thuế </w:t>
      </w:r>
      <w:r w:rsidR="00527369" w:rsidRPr="006B12AF">
        <w:rPr>
          <w:rFonts w:ascii="Arial" w:hAnsi="Arial" w:cs="Arial"/>
          <w:b/>
          <w:sz w:val="20"/>
          <w:szCs w:val="20"/>
        </w:rPr>
        <w:t>TNCN tr</w:t>
      </w:r>
      <w:r w:rsidR="00527369" w:rsidRPr="006B12AF">
        <w:rPr>
          <w:rFonts w:ascii="Arial" w:hAnsi="Arial" w:cs="Arial"/>
          <w:b/>
          <w:sz w:val="20"/>
          <w:szCs w:val="20"/>
          <w:lang w:val="vi-VN"/>
        </w:rPr>
        <w:t>ừ trường hợp doanh nghiệp k</w:t>
      </w:r>
      <w:r w:rsidR="00527369" w:rsidRPr="006B12AF">
        <w:rPr>
          <w:rFonts w:ascii="Arial" w:hAnsi="Arial" w:cs="Arial"/>
          <w:b/>
          <w:sz w:val="20"/>
          <w:szCs w:val="20"/>
        </w:rPr>
        <w:t>ý HĐLĐ</w:t>
      </w:r>
      <w:r w:rsidR="00527369" w:rsidRPr="006B12AF">
        <w:rPr>
          <w:rFonts w:ascii="Arial" w:hAnsi="Arial" w:cs="Arial"/>
          <w:b/>
          <w:sz w:val="20"/>
          <w:szCs w:val="20"/>
          <w:lang w:val="vi-VN"/>
        </w:rPr>
        <w:t xml:space="preserve"> quy định tiền lương, tiền c</w:t>
      </w:r>
      <w:r w:rsidR="00527369" w:rsidRPr="006B12AF">
        <w:rPr>
          <w:rFonts w:ascii="Arial" w:hAnsi="Arial" w:cs="Arial"/>
          <w:b/>
          <w:sz w:val="20"/>
          <w:szCs w:val="20"/>
        </w:rPr>
        <w:t>ông tr</w:t>
      </w:r>
      <w:r w:rsidR="00527369" w:rsidRPr="006B12AF">
        <w:rPr>
          <w:rFonts w:ascii="Arial" w:hAnsi="Arial" w:cs="Arial"/>
          <w:b/>
          <w:sz w:val="20"/>
          <w:szCs w:val="20"/>
          <w:lang w:val="vi-VN"/>
        </w:rPr>
        <w:t xml:space="preserve">ả cho </w:t>
      </w:r>
      <w:r w:rsidR="00527369" w:rsidRPr="006B12AF">
        <w:rPr>
          <w:rFonts w:ascii="Arial" w:hAnsi="Arial" w:cs="Arial"/>
          <w:b/>
          <w:sz w:val="20"/>
          <w:szCs w:val="20"/>
        </w:rPr>
        <w:t>NLĐ</w:t>
      </w:r>
      <w:r w:rsidR="00527369" w:rsidRPr="006B12AF">
        <w:rPr>
          <w:rFonts w:ascii="Arial" w:hAnsi="Arial" w:cs="Arial"/>
          <w:b/>
          <w:sz w:val="20"/>
          <w:szCs w:val="20"/>
          <w:lang w:val="vi-VN"/>
        </w:rPr>
        <w:t xml:space="preserve"> kh</w:t>
      </w:r>
      <w:r w:rsidR="00527369" w:rsidRPr="006B12AF">
        <w:rPr>
          <w:rFonts w:ascii="Arial" w:hAnsi="Arial" w:cs="Arial"/>
          <w:b/>
          <w:sz w:val="20"/>
          <w:szCs w:val="20"/>
        </w:rPr>
        <w:t>ông bao g</w:t>
      </w:r>
      <w:r w:rsidR="00527369" w:rsidRPr="006B12AF">
        <w:rPr>
          <w:rFonts w:ascii="Arial" w:hAnsi="Arial" w:cs="Arial"/>
          <w:b/>
          <w:sz w:val="20"/>
          <w:szCs w:val="20"/>
          <w:lang w:val="vi-VN"/>
        </w:rPr>
        <w:t xml:space="preserve">ồm thuế </w:t>
      </w:r>
      <w:r w:rsidR="00527369" w:rsidRPr="006B12AF">
        <w:rPr>
          <w:rFonts w:ascii="Arial" w:hAnsi="Arial" w:cs="Arial"/>
          <w:b/>
          <w:sz w:val="20"/>
          <w:szCs w:val="20"/>
        </w:rPr>
        <w:t>TNCN.</w:t>
      </w:r>
    </w:p>
    <w:p w:rsidR="00AF6373" w:rsidRPr="00AF6373" w:rsidRDefault="00AF6373" w:rsidP="006B12AF">
      <w:pPr>
        <w:shd w:val="clear" w:color="auto" w:fill="FFFFFF"/>
        <w:spacing w:before="120" w:after="120" w:line="360" w:lineRule="auto"/>
        <w:rPr>
          <w:rFonts w:ascii="Arial" w:eastAsia="Times New Roman" w:hAnsi="Arial" w:cs="Arial"/>
          <w:b/>
          <w:color w:val="000000"/>
          <w:sz w:val="20"/>
          <w:szCs w:val="20"/>
        </w:rPr>
      </w:pPr>
    </w:p>
    <w:p w:rsidR="00DD4B7D" w:rsidRPr="006B12AF" w:rsidRDefault="00DD4B7D" w:rsidP="006B12AF">
      <w:pPr>
        <w:spacing w:before="120" w:after="120" w:line="360" w:lineRule="auto"/>
        <w:rPr>
          <w:rFonts w:ascii="Arial" w:hAnsi="Arial" w:cs="Arial"/>
          <w:sz w:val="20"/>
          <w:szCs w:val="20"/>
        </w:rPr>
      </w:pPr>
    </w:p>
    <w:sectPr w:rsidR="00DD4B7D" w:rsidRPr="006B1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73"/>
    <w:rsid w:val="00527369"/>
    <w:rsid w:val="006B12AF"/>
    <w:rsid w:val="00AF6373"/>
    <w:rsid w:val="00DD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80C61-9823-4CD9-9F5D-C5613F4A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3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6554</Words>
  <Characters>37359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2021-01-08T03:13:00Z</dcterms:created>
  <dcterms:modified xsi:type="dcterms:W3CDTF">2021-01-08T03:29:00Z</dcterms:modified>
</cp:coreProperties>
</file>