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BC" w:rsidRPr="00DC2EBC" w:rsidRDefault="00DC2EBC" w:rsidP="00DC2EBC">
      <w:pPr>
        <w:shd w:val="clear" w:color="auto" w:fill="FFFFFF"/>
        <w:spacing w:before="150" w:after="0" w:line="240" w:lineRule="auto"/>
        <w:jc w:val="center"/>
        <w:outlineLvl w:val="0"/>
        <w:rPr>
          <w:rFonts w:ascii="Arial" w:eastAsia="Times New Roman" w:hAnsi="Arial" w:cs="Arial"/>
          <w:b/>
          <w:bCs/>
          <w:color w:val="026896"/>
          <w:kern w:val="36"/>
          <w:sz w:val="24"/>
          <w:szCs w:val="24"/>
        </w:rPr>
      </w:pPr>
      <w:r w:rsidRPr="00DC2EBC">
        <w:rPr>
          <w:rFonts w:ascii="Arial" w:eastAsia="Times New Roman" w:hAnsi="Arial" w:cs="Arial"/>
          <w:b/>
          <w:bCs/>
          <w:color w:val="026896"/>
          <w:kern w:val="36"/>
          <w:sz w:val="24"/>
          <w:szCs w:val="24"/>
        </w:rPr>
        <w:t>6 trường hợp được nghỉ hưu trước tuổi hưởng nguyên lương từ 2021</w:t>
      </w:r>
    </w:p>
    <w:p w:rsidR="00475C1D" w:rsidRDefault="00475C1D" w:rsidP="00DC2EBC"/>
    <w:p w:rsidR="00DC2EBC" w:rsidRDefault="00DC2EBC" w:rsidP="00DC2EBC">
      <w:pPr>
        <w:shd w:val="clear" w:color="auto" w:fill="FFFFFF"/>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b/>
          <w:bCs/>
          <w:color w:val="333333"/>
          <w:sz w:val="21"/>
          <w:szCs w:val="21"/>
        </w:rPr>
        <w:t>- </w:t>
      </w:r>
      <w:r w:rsidRPr="00DC2EBC">
        <w:rPr>
          <w:rFonts w:ascii="Helvetica" w:eastAsia="Times New Roman" w:hAnsi="Helvetica" w:cs="Helvetica"/>
          <w:b/>
          <w:bCs/>
          <w:color w:val="333333"/>
          <w:sz w:val="21"/>
          <w:szCs w:val="21"/>
          <w:u w:val="single"/>
        </w:rPr>
        <w:t>Trường hợp 1:</w:t>
      </w:r>
      <w:r w:rsidRPr="00DC2EBC">
        <w:rPr>
          <w:rFonts w:ascii="Helvetica" w:eastAsia="Times New Roman" w:hAnsi="Helvetica" w:cs="Helvetica"/>
          <w:color w:val="333333"/>
          <w:sz w:val="21"/>
          <w:szCs w:val="21"/>
        </w:rPr>
        <w:t> Đủ tuổi theo Bảng 1 và có đủ 15 năm làm nghề, công việc nặng nhọc, độc hại, nguy hiểm hoặc đặc biệt nặng nhọc, độc hại, nguy hiểm.</w:t>
      </w:r>
    </w:p>
    <w:p w:rsidR="00DC2EBC" w:rsidRPr="00DC2EBC" w:rsidRDefault="00DC2EBC" w:rsidP="00DC2EBC">
      <w:pPr>
        <w:shd w:val="clear" w:color="auto" w:fill="FFFFFF"/>
        <w:spacing w:after="150" w:line="240" w:lineRule="auto"/>
        <w:rPr>
          <w:rFonts w:ascii="Helvetica" w:eastAsia="Times New Roman" w:hAnsi="Helvetica" w:cs="Helvetica"/>
          <w:color w:val="333333"/>
          <w:sz w:val="21"/>
          <w:szCs w:val="21"/>
        </w:rPr>
      </w:pPr>
      <w:bookmarkStart w:id="0" w:name="_GoBack"/>
      <w:bookmarkEnd w:id="0"/>
    </w:p>
    <w:p w:rsidR="00DC2EBC" w:rsidRPr="00DC2EBC" w:rsidRDefault="00DC2EBC" w:rsidP="00DC2EBC">
      <w:pPr>
        <w:spacing w:after="0" w:line="240" w:lineRule="auto"/>
        <w:rPr>
          <w:rFonts w:ascii="Times New Roman" w:eastAsia="Times New Roman" w:hAnsi="Times New Roman" w:cs="Times New Roman"/>
          <w:vanish/>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7"/>
        <w:gridCol w:w="1557"/>
        <w:gridCol w:w="1558"/>
        <w:gridCol w:w="1557"/>
        <w:gridCol w:w="1557"/>
        <w:gridCol w:w="1558"/>
      </w:tblGrid>
      <w:tr w:rsidR="00DC2EBC" w:rsidRPr="00DC2EBC" w:rsidTr="00DC2EBC">
        <w:tc>
          <w:tcPr>
            <w:tcW w:w="4680" w:type="dxa"/>
            <w:gridSpan w:val="3"/>
            <w:tcBorders>
              <w:top w:val="outset" w:sz="6" w:space="0" w:color="auto"/>
              <w:left w:val="outset" w:sz="6" w:space="0" w:color="auto"/>
              <w:bottom w:val="outset" w:sz="6" w:space="0" w:color="auto"/>
              <w:right w:val="outset" w:sz="6" w:space="0" w:color="auto"/>
            </w:tcBorders>
            <w:shd w:val="clear" w:color="auto" w:fill="FFCCCC"/>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b/>
                <w:bCs/>
                <w:color w:val="333333"/>
                <w:sz w:val="21"/>
                <w:szCs w:val="21"/>
              </w:rPr>
              <w:t>Lao động nam</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CCCC"/>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b/>
                <w:bCs/>
                <w:color w:val="333333"/>
                <w:sz w:val="21"/>
                <w:szCs w:val="21"/>
              </w:rPr>
              <w:t>Lao động nữ</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Năm đủ tuổi nghỉ hưu thấp hơn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Tuổi nghỉ hưu thấp hơn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Năm sinh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Năm đủ tuổi nghỉ hưu thấp hơn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Tuổi nghỉ hưu thấp hơn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Năm sinh</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55 tuổi 3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01/1966 đến tháng 9/1966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50 tuổi 4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01/1971 đến tháng 8/1971</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55 tuổi 6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10/1966 đến tháng 6/1967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50 tuổi 8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9/1971 đến tháng 4/1972</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55 tuổi 9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7/1967 đến tháng 3/1968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51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5/1972 đến tháng 12/1972</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56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4/1968 đến tháng 12/1968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51 tuổi 4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01/1973 đến tháng 8/1973</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56 tuổi 3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01/1969 đến tháng 9/1969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51 tuổi 8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9/1973 đến tháng 5/1974</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56 tuổi 6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10/1969 đến tháng 6/1970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52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6/1974 đến tháng 12/1974</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56 tuổi 9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7/1970 đến tháng 3/1971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52 tuổi 4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01/1975 đến tháng 8/1975</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57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4/1971 trở đi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52 tuổi 8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9/1975 đến tháng 4/1976</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2029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53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5/1976 đến tháng 12/1976</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2030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53 tuổi 4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01/1977 đến tháng 8/1977</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lastRenderedPageBreak/>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2031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53 tuổi 8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9/1977 đến tháng 4/1978</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2032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54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5/1978 đến tháng 12/1978</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2033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54 tuổi 4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01/1979 đến tháng 8/1979</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54 tuổi 8 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9/1979 đến tháng 4/1980</w:t>
            </w:r>
          </w:p>
        </w:tc>
      </w:tr>
      <w:tr w:rsidR="00DC2EBC" w:rsidRPr="00DC2EBC" w:rsidTr="00DC2EB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2035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55 tuổi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2EBC" w:rsidRPr="00DC2EBC" w:rsidRDefault="00DC2EBC" w:rsidP="00DC2EBC">
            <w:pPr>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Từ tháng 5/1980 trở đi</w:t>
            </w:r>
          </w:p>
        </w:tc>
      </w:tr>
    </w:tbl>
    <w:p w:rsidR="00DC2EBC" w:rsidRPr="00DC2EBC" w:rsidRDefault="00DC2EBC" w:rsidP="00DC2EBC">
      <w:pPr>
        <w:shd w:val="clear" w:color="auto" w:fill="FFFFFF"/>
        <w:spacing w:after="150" w:line="240" w:lineRule="auto"/>
        <w:jc w:val="center"/>
        <w:rPr>
          <w:rFonts w:ascii="Helvetica" w:eastAsia="Times New Roman" w:hAnsi="Helvetica" w:cs="Helvetica"/>
          <w:color w:val="333333"/>
          <w:sz w:val="21"/>
          <w:szCs w:val="21"/>
        </w:rPr>
      </w:pPr>
      <w:r w:rsidRPr="00DC2EBC">
        <w:rPr>
          <w:rFonts w:ascii="Helvetica" w:eastAsia="Times New Roman" w:hAnsi="Helvetica" w:cs="Helvetica"/>
          <w:b/>
          <w:bCs/>
          <w:i/>
          <w:iCs/>
          <w:color w:val="333333"/>
          <w:sz w:val="21"/>
          <w:szCs w:val="21"/>
          <w:u w:val="single"/>
        </w:rPr>
        <w:t>Bảng 1</w:t>
      </w:r>
    </w:p>
    <w:p w:rsidR="00DC2EBC" w:rsidRPr="00DC2EBC" w:rsidRDefault="00DC2EBC" w:rsidP="00DC2EBC">
      <w:pPr>
        <w:shd w:val="clear" w:color="auto" w:fill="FFFFFF"/>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r w:rsidRPr="00DC2EBC">
        <w:rPr>
          <w:rFonts w:ascii="Helvetica" w:eastAsia="Times New Roman" w:hAnsi="Helvetica" w:cs="Helvetica"/>
          <w:b/>
          <w:bCs/>
          <w:color w:val="333333"/>
          <w:sz w:val="21"/>
          <w:szCs w:val="21"/>
          <w:u w:val="single"/>
        </w:rPr>
        <w:t>Trường hợp 2:</w:t>
      </w:r>
      <w:r w:rsidRPr="00DC2EBC">
        <w:rPr>
          <w:rFonts w:ascii="Helvetica" w:eastAsia="Times New Roman" w:hAnsi="Helvetica" w:cs="Helvetica"/>
          <w:color w:val="333333"/>
          <w:sz w:val="21"/>
          <w:szCs w:val="21"/>
        </w:rPr>
        <w:t> Đủ tuổi theo Bảng 1 và có đủ 15 năm làm việc ở vùng có điều kiện kinh tế - xã hội đặc biệt khó khăn bao gồm cả thời gian làm việc ở nơi có phụ cấp khu vực hệ số 0,7 trở lên trước ngày 01/01/2021.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4"/>
      </w:tblGrid>
      <w:tr w:rsidR="00DC2EBC" w:rsidRPr="00DC2EBC" w:rsidTr="00DC2EBC">
        <w:tc>
          <w:tcPr>
            <w:tcW w:w="93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DC2EBC" w:rsidRPr="00DC2EBC" w:rsidRDefault="00DC2EBC" w:rsidP="00DC2EBC">
            <w:pPr>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i/>
                <w:iCs/>
                <w:color w:val="333333"/>
                <w:sz w:val="21"/>
                <w:szCs w:val="21"/>
                <w:u w:val="single"/>
              </w:rPr>
              <w:t>Lưu ý:</w:t>
            </w:r>
            <w:r w:rsidRPr="00DC2EBC">
              <w:rPr>
                <w:rFonts w:ascii="Helvetica" w:eastAsia="Times New Roman" w:hAnsi="Helvetica" w:cs="Helvetica"/>
                <w:color w:val="333333"/>
                <w:sz w:val="21"/>
                <w:szCs w:val="21"/>
              </w:rPr>
              <w:t> Đối với trường hợp 1&amp;2 thì 02 nhóm đối tượng sau đây, tuổi về hưu sớm thấp hơn tối đa 5 tuổi so với tuổi quy định tại Bảng 1:</w:t>
            </w:r>
          </w:p>
          <w:p w:rsidR="00DC2EBC" w:rsidRPr="00DC2EBC" w:rsidRDefault="00DC2EBC" w:rsidP="00DC2EBC">
            <w:pPr>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Sĩ quan, quân nhân chuyên nghiệp quân đội nhân dân; sĩ quan, hạ sĩ quan nghiệp vụ, sĩ quan, hạ sĩ quan chuyên môn kỹ thuật công an nhân dân; người làm công tác cơ yếu hưởng lương như đối với quân nhân;</w:t>
            </w:r>
          </w:p>
          <w:p w:rsidR="00DC2EBC" w:rsidRPr="00DC2EBC" w:rsidRDefault="00DC2EBC" w:rsidP="00DC2EBC">
            <w:pPr>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Hạ sĩ quan, chiến sĩ quân đội nhân dân; hạ sĩ quan, chiến sĩ công an nhân dân phục vụ có thời hạn; học viên quân đội, công an, cơ yếu đang theo học được hưởng sinh hoạt phí.</w:t>
            </w:r>
          </w:p>
        </w:tc>
      </w:tr>
    </w:tbl>
    <w:p w:rsidR="00DC2EBC" w:rsidRPr="00DC2EBC" w:rsidRDefault="00DC2EBC" w:rsidP="00DC2EBC">
      <w:pPr>
        <w:shd w:val="clear" w:color="auto" w:fill="FFFFFF"/>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b/>
          <w:bCs/>
          <w:color w:val="333333"/>
          <w:sz w:val="21"/>
          <w:szCs w:val="21"/>
        </w:rPr>
        <w:t>- </w:t>
      </w:r>
      <w:r w:rsidRPr="00DC2EBC">
        <w:rPr>
          <w:rFonts w:ascii="Helvetica" w:eastAsia="Times New Roman" w:hAnsi="Helvetica" w:cs="Helvetica"/>
          <w:b/>
          <w:bCs/>
          <w:color w:val="333333"/>
          <w:sz w:val="21"/>
          <w:szCs w:val="21"/>
          <w:u w:val="single"/>
        </w:rPr>
        <w:t>Trường hợp 3:</w:t>
      </w:r>
      <w:r w:rsidRPr="00DC2EBC">
        <w:rPr>
          <w:rFonts w:ascii="Helvetica" w:eastAsia="Times New Roman" w:hAnsi="Helvetica" w:cs="Helvetica"/>
          <w:color w:val="333333"/>
          <w:sz w:val="21"/>
          <w:szCs w:val="21"/>
        </w:rPr>
        <w:t> Người lao động có tuổi thấp hơn tối đa 10 tuổi so với </w:t>
      </w:r>
      <w:hyperlink r:id="rId4" w:tgtFrame="_blank" w:history="1">
        <w:r w:rsidRPr="00DC2EBC">
          <w:rPr>
            <w:rFonts w:ascii="Helvetica" w:eastAsia="Times New Roman" w:hAnsi="Helvetica" w:cs="Helvetica"/>
            <w:color w:val="0000FF"/>
            <w:sz w:val="21"/>
            <w:szCs w:val="21"/>
          </w:rPr>
          <w:t>tuổi nghỉ hưu ở điều kiện bình thường</w:t>
        </w:r>
      </w:hyperlink>
      <w:r w:rsidRPr="00DC2EBC">
        <w:rPr>
          <w:rFonts w:ascii="Helvetica" w:eastAsia="Times New Roman" w:hAnsi="Helvetica" w:cs="Helvetica"/>
          <w:color w:val="333333"/>
          <w:sz w:val="21"/>
          <w:szCs w:val="21"/>
        </w:rPr>
        <w:t> có đủ 15 năm làm công việc khai thác than trong hầm lò.</w:t>
      </w:r>
    </w:p>
    <w:p w:rsidR="00DC2EBC" w:rsidRPr="00DC2EBC" w:rsidRDefault="00DC2EBC" w:rsidP="00DC2EBC">
      <w:pPr>
        <w:shd w:val="clear" w:color="auto" w:fill="FFFFFF"/>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r w:rsidRPr="00DC2EBC">
        <w:rPr>
          <w:rFonts w:ascii="Helvetica" w:eastAsia="Times New Roman" w:hAnsi="Helvetica" w:cs="Helvetica"/>
          <w:b/>
          <w:bCs/>
          <w:color w:val="333333"/>
          <w:sz w:val="21"/>
          <w:szCs w:val="21"/>
          <w:u w:val="single"/>
        </w:rPr>
        <w:t>Trường hợp 4:</w:t>
      </w:r>
      <w:r w:rsidRPr="00DC2EBC">
        <w:rPr>
          <w:rFonts w:ascii="Helvetica" w:eastAsia="Times New Roman" w:hAnsi="Helvetica" w:cs="Helvetica"/>
          <w:color w:val="333333"/>
          <w:sz w:val="21"/>
          <w:szCs w:val="21"/>
        </w:rPr>
        <w:t> Người bị nhiễm HIV do tai nạn rủi ro nghề nghiệp trong khi thực hiện nhiệm vụ được giao.</w:t>
      </w:r>
    </w:p>
    <w:p w:rsidR="00DC2EBC" w:rsidRPr="00DC2EBC" w:rsidRDefault="00DC2EBC" w:rsidP="00DC2EBC">
      <w:pPr>
        <w:shd w:val="clear" w:color="auto" w:fill="FFFFFF"/>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r w:rsidRPr="00DC2EBC">
        <w:rPr>
          <w:rFonts w:ascii="Helvetica" w:eastAsia="Times New Roman" w:hAnsi="Helvetica" w:cs="Helvetica"/>
          <w:b/>
          <w:bCs/>
          <w:color w:val="333333"/>
          <w:sz w:val="21"/>
          <w:szCs w:val="21"/>
          <w:u w:val="single"/>
        </w:rPr>
        <w:t>Trường hợp 5:</w:t>
      </w:r>
      <w:r w:rsidRPr="00DC2EBC">
        <w:rPr>
          <w:rFonts w:ascii="Helvetica" w:eastAsia="Times New Roman" w:hAnsi="Helvetica" w:cs="Helvetica"/>
          <w:color w:val="333333"/>
          <w:sz w:val="21"/>
          <w:szCs w:val="21"/>
        </w:rPr>
        <w:t> Đối tượng thuộc diện tinh giản biên chế, hưởng chính sách về hưu trước tuổi theo quy định tại Điều 8 </w:t>
      </w:r>
      <w:hyperlink r:id="rId5" w:tgtFrame="_blank" w:history="1">
        <w:r w:rsidRPr="00DC2EBC">
          <w:rPr>
            <w:rFonts w:ascii="Helvetica" w:eastAsia="Times New Roman" w:hAnsi="Helvetica" w:cs="Helvetica"/>
            <w:color w:val="0000FF"/>
            <w:sz w:val="21"/>
            <w:szCs w:val="21"/>
          </w:rPr>
          <w:t>Nghị định 108/2014/NĐ-CP</w:t>
        </w:r>
      </w:hyperlink>
      <w:r w:rsidRPr="00DC2EBC">
        <w:rPr>
          <w:rFonts w:ascii="Helvetica" w:eastAsia="Times New Roman" w:hAnsi="Helvetica" w:cs="Helvetica"/>
          <w:color w:val="333333"/>
          <w:sz w:val="21"/>
          <w:szCs w:val="21"/>
        </w:rPr>
        <w:t> ngày 20/11/2014.</w:t>
      </w:r>
    </w:p>
    <w:p w:rsidR="00DC2EBC" w:rsidRDefault="00DC2EBC" w:rsidP="00DC2EBC">
      <w:pPr>
        <w:shd w:val="clear" w:color="auto" w:fill="FFFFFF"/>
        <w:spacing w:after="150" w:line="240" w:lineRule="auto"/>
        <w:rPr>
          <w:rFonts w:ascii="Helvetica" w:eastAsia="Times New Roman" w:hAnsi="Helvetica" w:cs="Helvetica"/>
          <w:color w:val="333333"/>
          <w:sz w:val="21"/>
          <w:szCs w:val="21"/>
        </w:rPr>
      </w:pPr>
      <w:r w:rsidRPr="00DC2EBC">
        <w:rPr>
          <w:rFonts w:ascii="Helvetica" w:eastAsia="Times New Roman" w:hAnsi="Helvetica" w:cs="Helvetica"/>
          <w:color w:val="333333"/>
          <w:sz w:val="21"/>
          <w:szCs w:val="21"/>
        </w:rPr>
        <w:t>- </w:t>
      </w:r>
      <w:r w:rsidRPr="00DC2EBC">
        <w:rPr>
          <w:rFonts w:ascii="Helvetica" w:eastAsia="Times New Roman" w:hAnsi="Helvetica" w:cs="Helvetica"/>
          <w:b/>
          <w:bCs/>
          <w:color w:val="333333"/>
          <w:sz w:val="21"/>
          <w:szCs w:val="21"/>
          <w:u w:val="single"/>
        </w:rPr>
        <w:t>Trường hợp 6:</w:t>
      </w:r>
      <w:r w:rsidRPr="00DC2EBC">
        <w:rPr>
          <w:rFonts w:ascii="Helvetica" w:eastAsia="Times New Roman" w:hAnsi="Helvetica" w:cs="Helvetica"/>
          <w:color w:val="333333"/>
          <w:sz w:val="21"/>
          <w:szCs w:val="21"/>
        </w:rPr>
        <w:t> Người lao động đủ điều kiện hưởng lương hưu khi suy giảm khả năng lao động mà tuổi nghỉ hưu có thời gian lẻ trên 06 tháng thì không bị giảm tỷ lệ phần trăm do nghỉ hưu trước tuổi:</w:t>
      </w:r>
    </w:p>
    <w:tbl>
      <w:tblPr>
        <w:tblStyle w:val="TableGrid"/>
        <w:tblW w:w="0" w:type="auto"/>
        <w:tblLook w:val="04A0" w:firstRow="1" w:lastRow="0" w:firstColumn="1" w:lastColumn="0" w:noHBand="0" w:noVBand="1"/>
      </w:tblPr>
      <w:tblGrid>
        <w:gridCol w:w="9350"/>
      </w:tblGrid>
      <w:tr w:rsidR="00DC2EBC" w:rsidTr="00DC2EBC">
        <w:tc>
          <w:tcPr>
            <w:tcW w:w="9350" w:type="dxa"/>
          </w:tcPr>
          <w:p w:rsidR="00DC2EBC" w:rsidRDefault="00DC2EBC" w:rsidP="00DC2EBC">
            <w:pPr>
              <w:shd w:val="clear" w:color="auto" w:fill="FFFFFF"/>
              <w:spacing w:after="150"/>
              <w:rPr>
                <w:rFonts w:ascii="Helvetica" w:eastAsia="Times New Roman" w:hAnsi="Helvetica" w:cs="Helvetica"/>
                <w:b/>
                <w:bCs/>
                <w:i/>
                <w:iCs/>
                <w:color w:val="333333"/>
                <w:sz w:val="21"/>
                <w:szCs w:val="21"/>
              </w:rPr>
            </w:pP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b/>
                <w:bCs/>
                <w:i/>
                <w:iCs/>
                <w:color w:val="333333"/>
                <w:sz w:val="21"/>
                <w:szCs w:val="21"/>
              </w:rPr>
              <w:t>Điều 55. Điều kiện hưởng lương hưu khi suy giảm khả năng lao động</w:t>
            </w: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t>1. Người lao động quy định tại các điểm a, b, c, d, g, h và i khoản 1 Điều 2 </w:t>
            </w:r>
            <w:hyperlink r:id="rId6" w:tgtFrame="_blank" w:history="1">
              <w:r w:rsidRPr="00DC2EBC">
                <w:rPr>
                  <w:rFonts w:ascii="Helvetica" w:eastAsia="Times New Roman" w:hAnsi="Helvetica" w:cs="Helvetica"/>
                  <w:i/>
                  <w:iCs/>
                  <w:color w:val="0000FF"/>
                  <w:sz w:val="21"/>
                  <w:szCs w:val="21"/>
                </w:rPr>
                <w:t>Luật Bảo hiểm xã hội 2014</w:t>
              </w:r>
            </w:hyperlink>
            <w:r w:rsidRPr="00DC2EBC">
              <w:rPr>
                <w:rFonts w:ascii="Helvetica" w:eastAsia="Times New Roman" w:hAnsi="Helvetica" w:cs="Helvetica"/>
                <w:i/>
                <w:iCs/>
                <w:color w:val="333333"/>
                <w:sz w:val="21"/>
                <w:szCs w:val="21"/>
              </w:rPr>
              <w:t>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lastRenderedPageBreak/>
              <w:t>a) Có tuổi thấp hơn tối đa 05 tuổi so với tuổi nghỉ hưu quy định tại khoản 2 Điều 169 của Bộ luật Lao động 2019 khi bị suy giảm khả năng lao động từ 61% đến dưới 81%;</w:t>
            </w: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t>b) Có tuổi thấp hơn tối đa 10 tuổi so với tuổi nghỉ hưu quy định tại khoản 2 Điều 169 của Bộ luật Lao động 2019 khi bị suy giảm khả năng lao động từ 81% trở lên;</w:t>
            </w: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t>c) Có đủ 15 năm trở lên làm nghề, công việc đặc biệt nặng nhọc, độc hại, nguy hiểm thuộc danh mục do Bộ Lao động - Thương binh và Xã hội ban hành và bị suy giảm khả năng lao động từ 61% trở lên.</w:t>
            </w: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t>2. Người lao động quy định tại điểm đ và điểm e khoản 1 Điều 2 của Luật Bảo hiểm xã hội 2014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DC2EBC" w:rsidRPr="00DC2EBC" w:rsidRDefault="00DC2EBC" w:rsidP="00DC2EBC">
            <w:pPr>
              <w:shd w:val="clear" w:color="auto" w:fill="FFFFFF"/>
              <w:spacing w:after="150"/>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t>a) Có tuổi thấp hơn tối đa 10 tuổi so với tuổi nghỉ hưu quy định tại khoản 2 Điều 169 của Bộ luật Lao động 2019;</w:t>
            </w:r>
          </w:p>
          <w:p w:rsidR="00DC2EBC" w:rsidRPr="00DC2EBC" w:rsidRDefault="00DC2EBC" w:rsidP="00DC2EBC">
            <w:pPr>
              <w:shd w:val="clear" w:color="auto" w:fill="FFFFFF"/>
              <w:rPr>
                <w:rFonts w:ascii="Helvetica" w:eastAsia="Times New Roman" w:hAnsi="Helvetica" w:cs="Helvetica"/>
                <w:i/>
                <w:iCs/>
                <w:color w:val="333333"/>
                <w:sz w:val="21"/>
                <w:szCs w:val="21"/>
              </w:rPr>
            </w:pPr>
            <w:r w:rsidRPr="00DC2EBC">
              <w:rPr>
                <w:rFonts w:ascii="Helvetica" w:eastAsia="Times New Roman" w:hAnsi="Helvetica" w:cs="Helvetica"/>
                <w:i/>
                <w:iCs/>
                <w:color w:val="333333"/>
                <w:sz w:val="21"/>
                <w:szCs w:val="21"/>
              </w:rPr>
              <w:t>b) Có đủ 15 năm trở lên làm nghề, công việc đặc biệt nặng nhọc, độc hại, nguy hiểm thuộc danh mục do Bộ Lao động - Thương binh và Xã hội ban hành.</w:t>
            </w:r>
          </w:p>
          <w:p w:rsidR="00DC2EBC" w:rsidRDefault="00DC2EBC" w:rsidP="00DC2EBC">
            <w:pPr>
              <w:spacing w:after="150"/>
              <w:rPr>
                <w:rFonts w:ascii="Helvetica" w:eastAsia="Times New Roman" w:hAnsi="Helvetica" w:cs="Helvetica"/>
                <w:color w:val="333333"/>
                <w:sz w:val="21"/>
                <w:szCs w:val="21"/>
              </w:rPr>
            </w:pPr>
          </w:p>
        </w:tc>
      </w:tr>
    </w:tbl>
    <w:p w:rsidR="00DC2EBC" w:rsidRPr="00DC2EBC" w:rsidRDefault="00DC2EBC" w:rsidP="00DC2EBC">
      <w:pPr>
        <w:shd w:val="clear" w:color="auto" w:fill="FFFFFF"/>
        <w:spacing w:after="150" w:line="240" w:lineRule="auto"/>
        <w:rPr>
          <w:rFonts w:ascii="Helvetica" w:eastAsia="Times New Roman" w:hAnsi="Helvetica" w:cs="Helvetica"/>
          <w:color w:val="333333"/>
          <w:sz w:val="21"/>
          <w:szCs w:val="21"/>
        </w:rPr>
      </w:pPr>
    </w:p>
    <w:sectPr w:rsidR="00DC2EBC" w:rsidRPr="00DC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7E"/>
    <w:rsid w:val="002D3BFB"/>
    <w:rsid w:val="00391A7E"/>
    <w:rsid w:val="00475C1D"/>
    <w:rsid w:val="005656EB"/>
    <w:rsid w:val="00643370"/>
    <w:rsid w:val="00DC2EBC"/>
    <w:rsid w:val="00E5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5C27-CED4-41E5-A3BE-D5E1F3EC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2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5C1D"/>
    <w:rPr>
      <w:i/>
      <w:iCs/>
    </w:rPr>
  </w:style>
  <w:style w:type="table" w:styleId="TableGrid">
    <w:name w:val="Table Grid"/>
    <w:basedOn w:val="TableNormal"/>
    <w:uiPriority w:val="39"/>
    <w:rsid w:val="00E5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2E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EBC"/>
    <w:rPr>
      <w:b/>
      <w:bCs/>
    </w:rPr>
  </w:style>
  <w:style w:type="character" w:styleId="Hyperlink">
    <w:name w:val="Hyperlink"/>
    <w:basedOn w:val="DefaultParagraphFont"/>
    <w:uiPriority w:val="99"/>
    <w:semiHidden/>
    <w:unhideWhenUsed/>
    <w:rsid w:val="00DC2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666">
      <w:bodyDiv w:val="1"/>
      <w:marLeft w:val="0"/>
      <w:marRight w:val="0"/>
      <w:marTop w:val="0"/>
      <w:marBottom w:val="0"/>
      <w:divBdr>
        <w:top w:val="none" w:sz="0" w:space="0" w:color="auto"/>
        <w:left w:val="none" w:sz="0" w:space="0" w:color="auto"/>
        <w:bottom w:val="none" w:sz="0" w:space="0" w:color="auto"/>
        <w:right w:val="none" w:sz="0" w:space="0" w:color="auto"/>
      </w:divBdr>
      <w:divsChild>
        <w:div w:id="166559113">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 w:id="11620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Luat-Bao-hiem-xa-hoi-2014-259700.aspx?anchor=dieu_2" TargetMode="External"/><Relationship Id="rId5" Type="http://schemas.openxmlformats.org/officeDocument/2006/relationships/hyperlink" Target="https://thuvienphapluat.vn/van-ban/Lao-dong-Tien-luong/Nghi-dinh-108-2014-ND-CP-chinh-sach-tinh-gian-bien-che-258044.aspx" TargetMode="External"/><Relationship Id="rId4" Type="http://schemas.openxmlformats.org/officeDocument/2006/relationships/hyperlink" Target="https://thuvienphapluat.vn/tintuc/vn/thoi-su-phap-luat/chinh-sach-moi/30617/tuoi-nghi-huu-cua-lao-dong-nam-nu-tu-ngay-01-0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2020-10-08T02:35:00Z</dcterms:created>
  <dcterms:modified xsi:type="dcterms:W3CDTF">2020-10-08T02:35:00Z</dcterms:modified>
</cp:coreProperties>
</file>